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31BDA" w14:textId="6CEA0AF6" w:rsidR="00590102" w:rsidRDefault="00862EA8" w:rsidP="00C67ACC">
      <w:pPr>
        <w:spacing w:after="0" w:line="240" w:lineRule="auto"/>
        <w:rPr>
          <w:b/>
          <w:sz w:val="28"/>
          <w:szCs w:val="28"/>
        </w:rPr>
      </w:pPr>
      <w:bookmarkStart w:id="0" w:name="OLE_LINK21"/>
      <w:r w:rsidRPr="00862EA8">
        <w:rPr>
          <w:b/>
          <w:sz w:val="28"/>
          <w:szCs w:val="28"/>
        </w:rPr>
        <w:t xml:space="preserve">UDN DUCAS Clinical Research Support Core </w:t>
      </w:r>
      <w:r w:rsidR="00FB367D">
        <w:rPr>
          <w:b/>
          <w:sz w:val="28"/>
          <w:szCs w:val="28"/>
        </w:rPr>
        <w:t xml:space="preserve">Subawards </w:t>
      </w:r>
      <w:r w:rsidRPr="00862EA8">
        <w:rPr>
          <w:b/>
          <w:sz w:val="28"/>
          <w:szCs w:val="28"/>
        </w:rPr>
        <w:t>Guidelines</w:t>
      </w:r>
    </w:p>
    <w:p w14:paraId="68F03649" w14:textId="36C42EB0" w:rsidR="00862EA8" w:rsidRDefault="00862EA8" w:rsidP="00C67ACC">
      <w:pPr>
        <w:spacing w:after="0" w:line="240" w:lineRule="auto"/>
      </w:pPr>
      <w:r>
        <w:t xml:space="preserve">Updated </w:t>
      </w:r>
      <w:r w:rsidR="009F75D9">
        <w:t>November</w:t>
      </w:r>
      <w:r>
        <w:t xml:space="preserve"> 2023</w:t>
      </w:r>
    </w:p>
    <w:bookmarkEnd w:id="0"/>
    <w:p w14:paraId="625F8248" w14:textId="77777777" w:rsidR="00862EA8" w:rsidRDefault="00862EA8" w:rsidP="00C67ACC">
      <w:pPr>
        <w:spacing w:after="0" w:line="240" w:lineRule="auto"/>
      </w:pPr>
    </w:p>
    <w:p w14:paraId="571C41A6" w14:textId="2E40B811" w:rsidR="00FB7A46" w:rsidRDefault="00862EA8" w:rsidP="00387D1A">
      <w:pPr>
        <w:pStyle w:val="BodyText"/>
        <w:spacing w:after="60" w:line="247" w:lineRule="auto"/>
        <w:ind w:left="0" w:firstLine="0"/>
        <w:jc w:val="left"/>
      </w:pPr>
      <w:r w:rsidRPr="00C67ACC">
        <w:t xml:space="preserve">In collaboration with the Network Steering Committee and NIH program staff, the </w:t>
      </w:r>
      <w:r w:rsidR="008F3DAC">
        <w:t xml:space="preserve">DMCC’s </w:t>
      </w:r>
      <w:r w:rsidRPr="00C67ACC">
        <w:t>Clinical Research</w:t>
      </w:r>
      <w:r w:rsidRPr="00C67ACC">
        <w:rPr>
          <w:spacing w:val="-18"/>
        </w:rPr>
        <w:t xml:space="preserve"> </w:t>
      </w:r>
      <w:r w:rsidRPr="00C67ACC">
        <w:t>Support</w:t>
      </w:r>
      <w:r w:rsidRPr="00095A60">
        <w:t xml:space="preserve"> </w:t>
      </w:r>
      <w:r w:rsidRPr="00C67ACC">
        <w:t>Core</w:t>
      </w:r>
      <w:r w:rsidRPr="00095A60">
        <w:t xml:space="preserve"> </w:t>
      </w:r>
      <w:r w:rsidR="00191166" w:rsidRPr="00095A60">
        <w:t xml:space="preserve">(CRSC) </w:t>
      </w:r>
      <w:r w:rsidR="008F3DAC">
        <w:t xml:space="preserve">at WUSTL </w:t>
      </w:r>
      <w:r w:rsidR="00A325AF">
        <w:t>uses a</w:t>
      </w:r>
      <w:r w:rsidRPr="00095A60">
        <w:t xml:space="preserve"> </w:t>
      </w:r>
      <w:r w:rsidRPr="00C67ACC">
        <w:t>versatile</w:t>
      </w:r>
      <w:r w:rsidRPr="00095A60">
        <w:t xml:space="preserve"> </w:t>
      </w:r>
      <w:r w:rsidR="00FB367D">
        <w:t>S</w:t>
      </w:r>
      <w:r w:rsidRPr="00C67ACC">
        <w:t>ubawards’</w:t>
      </w:r>
      <w:r w:rsidRPr="00095A60">
        <w:t xml:space="preserve"> </w:t>
      </w:r>
      <w:r w:rsidRPr="00C67ACC">
        <w:t>administration</w:t>
      </w:r>
      <w:r w:rsidRPr="00095A60">
        <w:t xml:space="preserve"> </w:t>
      </w:r>
      <w:r w:rsidRPr="00C67ACC">
        <w:t>platform</w:t>
      </w:r>
      <w:r w:rsidRPr="00095A60">
        <w:t xml:space="preserve"> </w:t>
      </w:r>
      <w:r w:rsidR="00A325AF" w:rsidRPr="00095A60">
        <w:t xml:space="preserve">(REDCap) </w:t>
      </w:r>
      <w:r w:rsidRPr="00C67ACC">
        <w:t>that</w:t>
      </w:r>
      <w:r w:rsidRPr="00095A60">
        <w:t xml:space="preserve"> </w:t>
      </w:r>
      <w:r w:rsidRPr="00C67ACC">
        <w:t xml:space="preserve">permits evaluation, management, unbiased prioritization, and tracking of </w:t>
      </w:r>
      <w:r w:rsidR="00FB367D">
        <w:t>S</w:t>
      </w:r>
      <w:r w:rsidRPr="00C67ACC">
        <w:t>ubawards. Subawards will be funded to support</w:t>
      </w:r>
      <w:r w:rsidR="00D7096C">
        <w:t xml:space="preserve">: </w:t>
      </w:r>
    </w:p>
    <w:p w14:paraId="6076B56A" w14:textId="268DC8DD" w:rsidR="00FB7A46" w:rsidRDefault="009F53C9" w:rsidP="00387D1A">
      <w:pPr>
        <w:pStyle w:val="BodyText"/>
        <w:numPr>
          <w:ilvl w:val="0"/>
          <w:numId w:val="16"/>
        </w:numPr>
        <w:spacing w:after="60" w:line="247" w:lineRule="auto"/>
        <w:jc w:val="left"/>
      </w:pPr>
      <w:r>
        <w:t>L</w:t>
      </w:r>
      <w:r w:rsidR="00862EA8" w:rsidRPr="00C67ACC">
        <w:t>ocal</w:t>
      </w:r>
      <w:r w:rsidR="00862EA8" w:rsidRPr="00095A60">
        <w:t xml:space="preserve"> </w:t>
      </w:r>
      <w:r w:rsidR="00862EA8" w:rsidRPr="00C67ACC">
        <w:t>site</w:t>
      </w:r>
      <w:r w:rsidR="00862EA8" w:rsidRPr="00095A60">
        <w:t xml:space="preserve"> </w:t>
      </w:r>
      <w:r w:rsidR="00862EA8" w:rsidRPr="00C67ACC">
        <w:t>coordination</w:t>
      </w:r>
      <w:r w:rsidR="00862EA8" w:rsidRPr="00095A60">
        <w:t xml:space="preserve"> </w:t>
      </w:r>
      <w:r w:rsidR="00862EA8" w:rsidRPr="00C67ACC">
        <w:t>or</w:t>
      </w:r>
      <w:r w:rsidR="00862EA8" w:rsidRPr="00095A60">
        <w:t xml:space="preserve"> </w:t>
      </w:r>
      <w:r w:rsidR="00862EA8" w:rsidRPr="00C67ACC">
        <w:t>data</w:t>
      </w:r>
      <w:r w:rsidR="00862EA8" w:rsidRPr="00095A60">
        <w:t xml:space="preserve"> </w:t>
      </w:r>
      <w:r w:rsidR="00862EA8" w:rsidRPr="00C67ACC">
        <w:t>submission</w:t>
      </w:r>
      <w:r w:rsidR="00862EA8" w:rsidRPr="00095A60">
        <w:t xml:space="preserve"> </w:t>
      </w:r>
      <w:r w:rsidR="00862EA8" w:rsidRPr="00C67ACC">
        <w:t>(if</w:t>
      </w:r>
      <w:r w:rsidR="00862EA8" w:rsidRPr="00095A60">
        <w:t xml:space="preserve"> </w:t>
      </w:r>
      <w:r w:rsidR="00862EA8" w:rsidRPr="00C67ACC">
        <w:t>not</w:t>
      </w:r>
      <w:r w:rsidR="00862EA8" w:rsidRPr="00095A60">
        <w:t xml:space="preserve"> </w:t>
      </w:r>
      <w:r w:rsidR="00862EA8" w:rsidRPr="00C67ACC">
        <w:t>supported</w:t>
      </w:r>
      <w:r w:rsidR="00862EA8" w:rsidRPr="00095A60">
        <w:t xml:space="preserve"> </w:t>
      </w:r>
      <w:r w:rsidR="00862EA8" w:rsidRPr="00C67ACC">
        <w:t>through</w:t>
      </w:r>
      <w:r w:rsidR="00862EA8" w:rsidRPr="00095A60">
        <w:t xml:space="preserve"> </w:t>
      </w:r>
      <w:r w:rsidR="00862EA8" w:rsidRPr="00C67ACC">
        <w:t>an</w:t>
      </w:r>
      <w:r w:rsidR="00862EA8" w:rsidRPr="00095A60">
        <w:t xml:space="preserve"> </w:t>
      </w:r>
      <w:r w:rsidR="00862EA8" w:rsidRPr="00C67ACC">
        <w:t>NIH</w:t>
      </w:r>
      <w:r w:rsidR="00862EA8" w:rsidRPr="00095A60">
        <w:t xml:space="preserve"> </w:t>
      </w:r>
      <w:r w:rsidR="00862EA8" w:rsidRPr="00C67ACC">
        <w:t>U01</w:t>
      </w:r>
      <w:r w:rsidR="00862EA8" w:rsidRPr="00095A60">
        <w:t xml:space="preserve"> </w:t>
      </w:r>
      <w:r w:rsidR="00862EA8" w:rsidRPr="00C67ACC">
        <w:t>award</w:t>
      </w:r>
      <w:r w:rsidR="00862EA8" w:rsidRPr="00095A60">
        <w:t xml:space="preserve"> </w:t>
      </w:r>
      <w:r w:rsidR="00862EA8" w:rsidRPr="00C67ACC">
        <w:t>or</w:t>
      </w:r>
      <w:r w:rsidR="00862EA8" w:rsidRPr="00095A60">
        <w:t xml:space="preserve"> </w:t>
      </w:r>
      <w:r w:rsidR="00862EA8" w:rsidRPr="00C67ACC">
        <w:t>Administrative Supplement)</w:t>
      </w:r>
      <w:r w:rsidR="00FB7A46">
        <w:t>.</w:t>
      </w:r>
    </w:p>
    <w:p w14:paraId="4CE8598A" w14:textId="79597BE1" w:rsidR="00C254B1" w:rsidRDefault="009F53C9" w:rsidP="00387D1A">
      <w:pPr>
        <w:pStyle w:val="BodyText"/>
        <w:numPr>
          <w:ilvl w:val="0"/>
          <w:numId w:val="16"/>
        </w:numPr>
        <w:spacing w:after="60" w:line="247" w:lineRule="auto"/>
        <w:jc w:val="left"/>
      </w:pPr>
      <w:r>
        <w:t>P</w:t>
      </w:r>
      <w:r w:rsidR="00C254B1" w:rsidRPr="00C254B1">
        <w:t xml:space="preserve">ilot research projects such as gene function studies in model systems </w:t>
      </w:r>
      <w:r w:rsidR="00FB7A46">
        <w:t>or</w:t>
      </w:r>
      <w:r w:rsidR="00C254B1" w:rsidRPr="00C254B1">
        <w:t xml:space="preserve"> clinical genomics/metabolomics investigations that are needed to facilitate </w:t>
      </w:r>
      <w:r w:rsidR="00FB7A46">
        <w:t xml:space="preserve">or confirm </w:t>
      </w:r>
      <w:r w:rsidR="00FB7A46" w:rsidRPr="00FB7A46">
        <w:t>the diagnosis of UDN participant</w:t>
      </w:r>
      <w:r w:rsidR="0033306B">
        <w:t>s</w:t>
      </w:r>
      <w:r w:rsidR="00FB7A46" w:rsidRPr="00FB7A46">
        <w:t xml:space="preserve"> </w:t>
      </w:r>
      <w:r w:rsidR="00C50D30">
        <w:t>(</w:t>
      </w:r>
      <w:r w:rsidR="00FB7A46" w:rsidRPr="00FB7A46">
        <w:t xml:space="preserve">or </w:t>
      </w:r>
      <w:r w:rsidR="00FB7A46">
        <w:t xml:space="preserve">group of </w:t>
      </w:r>
      <w:r w:rsidR="00FB7A46" w:rsidRPr="00FB7A46">
        <w:t>participants if investigating the same candidate gene or disease mechanism</w:t>
      </w:r>
      <w:r w:rsidR="00C50D30">
        <w:t>)</w:t>
      </w:r>
      <w:r w:rsidR="0033306B">
        <w:t xml:space="preserve"> </w:t>
      </w:r>
      <w:r w:rsidR="0033306B" w:rsidRPr="00387D1A">
        <w:rPr>
          <w:u w:val="single"/>
        </w:rPr>
        <w:t>identified</w:t>
      </w:r>
      <w:r w:rsidR="0033306B">
        <w:t xml:space="preserve"> in the application</w:t>
      </w:r>
      <w:r w:rsidR="00FB7A46">
        <w:t>;</w:t>
      </w:r>
    </w:p>
    <w:p w14:paraId="082F2FE9" w14:textId="671AFF0B" w:rsidR="00FB7A46" w:rsidRDefault="00D00A63" w:rsidP="00387D1A">
      <w:pPr>
        <w:pStyle w:val="BodyText"/>
        <w:numPr>
          <w:ilvl w:val="1"/>
          <w:numId w:val="16"/>
        </w:numPr>
        <w:spacing w:after="60" w:line="247" w:lineRule="auto"/>
        <w:jc w:val="left"/>
      </w:pPr>
      <w:r>
        <w:t>P</w:t>
      </w:r>
      <w:r w:rsidR="00FB7A46" w:rsidRPr="00FB7A46">
        <w:t xml:space="preserve">ilot </w:t>
      </w:r>
      <w:r w:rsidR="005814F9">
        <w:t xml:space="preserve">research </w:t>
      </w:r>
      <w:r w:rsidR="00FB7A46" w:rsidRPr="00FB7A46">
        <w:t>funds, typically no</w:t>
      </w:r>
      <w:r w:rsidR="00FB7A46">
        <w:t>t</w:t>
      </w:r>
      <w:r w:rsidR="00FB7A46" w:rsidRPr="00FB7A46">
        <w:t xml:space="preserve"> more than </w:t>
      </w:r>
      <w:r w:rsidR="00FB7A46">
        <w:t>$</w:t>
      </w:r>
      <w:r w:rsidR="00FB7A46" w:rsidRPr="00FB7A46">
        <w:t xml:space="preserve">50K </w:t>
      </w:r>
      <w:r w:rsidR="00D63AA4">
        <w:t>total costs</w:t>
      </w:r>
      <w:r w:rsidR="00FB367D">
        <w:t xml:space="preserve"> </w:t>
      </w:r>
      <w:r w:rsidR="00FB7A46" w:rsidRPr="00FB7A46">
        <w:t xml:space="preserve">per project, are intended to </w:t>
      </w:r>
      <w:r w:rsidR="0033306B" w:rsidRPr="0033306B">
        <w:t>investigate specific</w:t>
      </w:r>
      <w:r w:rsidR="0033306B">
        <w:t>,</w:t>
      </w:r>
      <w:r w:rsidR="0033306B" w:rsidRPr="0033306B">
        <w:t xml:space="preserve"> undiagnosed UDN participants who must be identified </w:t>
      </w:r>
      <w:r w:rsidR="0033306B">
        <w:t xml:space="preserve">and confirmed to be undiagnosed </w:t>
      </w:r>
      <w:r w:rsidR="0033306B" w:rsidRPr="0033306B">
        <w:t xml:space="preserve">in the </w:t>
      </w:r>
      <w:r w:rsidR="009D0CB8">
        <w:t>S</w:t>
      </w:r>
      <w:r w:rsidR="0033306B" w:rsidRPr="0033306B">
        <w:t>ubaward application</w:t>
      </w:r>
      <w:r w:rsidR="0033306B">
        <w:t xml:space="preserve">; </w:t>
      </w:r>
      <w:r w:rsidR="00FB7A46" w:rsidRPr="00FB7A46">
        <w:t xml:space="preserve">more advanced research proposals (e.g., characterizing a gene or genomic variant already known to cause the participant’s disease) </w:t>
      </w:r>
      <w:r w:rsidR="005814F9">
        <w:t>should</w:t>
      </w:r>
      <w:r w:rsidR="00FB7A46" w:rsidRPr="00FB7A46">
        <w:t xml:space="preserve"> be submitted to the NIH using standard grant mechanisms</w:t>
      </w:r>
      <w:r w:rsidR="005814F9">
        <w:t>;</w:t>
      </w:r>
      <w:r w:rsidR="001D575C">
        <w:t xml:space="preserve"> projects focused on developing or improving a genomics or diagnostic assay are also out of scope.</w:t>
      </w:r>
    </w:p>
    <w:p w14:paraId="74966DBF" w14:textId="596FA6CD" w:rsidR="00C50D30" w:rsidRDefault="00C50D30" w:rsidP="00387D1A">
      <w:pPr>
        <w:pStyle w:val="BodyText"/>
        <w:numPr>
          <w:ilvl w:val="1"/>
          <w:numId w:val="16"/>
        </w:numPr>
        <w:spacing w:after="60" w:line="247" w:lineRule="auto"/>
        <w:jc w:val="left"/>
      </w:pPr>
      <w:r>
        <w:t xml:space="preserve">DNA/RNA sequencing </w:t>
      </w:r>
      <w:r w:rsidR="008B4E34">
        <w:t xml:space="preserve">and other diagnostic investigations </w:t>
      </w:r>
      <w:r>
        <w:t xml:space="preserve">will not be supported if </w:t>
      </w:r>
      <w:r w:rsidR="00826E3E">
        <w:t>reimbursable through</w:t>
      </w:r>
      <w:r>
        <w:t xml:space="preserve"> insurance</w:t>
      </w:r>
      <w:r w:rsidR="00826E3E">
        <w:t xml:space="preserve"> billing or covered by </w:t>
      </w:r>
      <w:r>
        <w:t>an NIH U01 award</w:t>
      </w:r>
      <w:r w:rsidR="00826E3E">
        <w:t>, NIH administrative supplement</w:t>
      </w:r>
      <w:r>
        <w:t xml:space="preserve"> or private/institutional sources of support; </w:t>
      </w:r>
    </w:p>
    <w:p w14:paraId="0FF22111" w14:textId="16998789" w:rsidR="00C50D30" w:rsidRDefault="00D00A63" w:rsidP="00387D1A">
      <w:pPr>
        <w:pStyle w:val="BodyText"/>
        <w:numPr>
          <w:ilvl w:val="1"/>
          <w:numId w:val="16"/>
        </w:numPr>
        <w:spacing w:line="247" w:lineRule="auto"/>
        <w:jc w:val="left"/>
      </w:pPr>
      <w:r>
        <w:t>P</w:t>
      </w:r>
      <w:r w:rsidR="00826E3E">
        <w:t>ilot data</w:t>
      </w:r>
      <w:r w:rsidR="008B4E34">
        <w:t xml:space="preserve"> </w:t>
      </w:r>
      <w:r w:rsidR="00FB367D">
        <w:t>about undiagnosed UDN participants may be used</w:t>
      </w:r>
      <w:r w:rsidR="00826E3E">
        <w:t xml:space="preserve"> to </w:t>
      </w:r>
      <w:r w:rsidR="00826E3E" w:rsidRPr="00C67ACC">
        <w:t>facilitate</w:t>
      </w:r>
      <w:r w:rsidR="00826E3E" w:rsidRPr="00095A60">
        <w:t xml:space="preserve"> </w:t>
      </w:r>
      <w:r w:rsidR="00826E3E" w:rsidRPr="00C67ACC">
        <w:t>future,</w:t>
      </w:r>
      <w:r w:rsidR="00826E3E" w:rsidRPr="00095A60">
        <w:t xml:space="preserve"> </w:t>
      </w:r>
      <w:r w:rsidR="00826E3E" w:rsidRPr="00C67ACC">
        <w:t>larger</w:t>
      </w:r>
      <w:r w:rsidR="00826E3E" w:rsidRPr="00095A60">
        <w:t xml:space="preserve"> </w:t>
      </w:r>
      <w:r w:rsidR="00826E3E" w:rsidRPr="00C67ACC">
        <w:t>research</w:t>
      </w:r>
      <w:r w:rsidR="00826E3E" w:rsidRPr="00095A60">
        <w:t xml:space="preserve"> </w:t>
      </w:r>
      <w:r w:rsidR="00826E3E" w:rsidRPr="00C67ACC">
        <w:t>studies</w:t>
      </w:r>
      <w:r w:rsidR="00826E3E">
        <w:t xml:space="preserve"> (e.g., by submitting an NIH grant application)</w:t>
      </w:r>
      <w:r w:rsidR="008B4E34">
        <w:t xml:space="preserve">; future research plans, if the project is successful, </w:t>
      </w:r>
      <w:r w:rsidR="00826E3E">
        <w:t>must be described in the subaward application.</w:t>
      </w:r>
      <w:r w:rsidR="00C50D30">
        <w:t xml:space="preserve"> </w:t>
      </w:r>
    </w:p>
    <w:p w14:paraId="17CCB2CB" w14:textId="77777777" w:rsidR="00C254B1" w:rsidRDefault="00C254B1" w:rsidP="00C67ACC">
      <w:pPr>
        <w:pStyle w:val="BodyText"/>
        <w:spacing w:line="247" w:lineRule="auto"/>
        <w:ind w:left="0" w:firstLine="0"/>
        <w:jc w:val="left"/>
      </w:pPr>
    </w:p>
    <w:p w14:paraId="0515F65A" w14:textId="7D04A9E5" w:rsidR="00862EA8" w:rsidRPr="00C67ACC" w:rsidRDefault="00235781" w:rsidP="00C67ACC">
      <w:pPr>
        <w:pStyle w:val="BodyText"/>
        <w:spacing w:line="247" w:lineRule="auto"/>
        <w:ind w:left="0" w:firstLine="0"/>
        <w:jc w:val="left"/>
        <w:rPr>
          <w:spacing w:val="-20"/>
        </w:rPr>
      </w:pPr>
      <w:bookmarkStart w:id="1" w:name="OLE_LINK5"/>
      <w:bookmarkStart w:id="2" w:name="OLE_LINK1"/>
      <w:r w:rsidRPr="00095A60">
        <w:rPr>
          <w:b/>
        </w:rPr>
        <w:t xml:space="preserve">All </w:t>
      </w:r>
      <w:r w:rsidR="00FB367D">
        <w:rPr>
          <w:b/>
        </w:rPr>
        <w:t>S</w:t>
      </w:r>
      <w:r w:rsidRPr="00095A60">
        <w:rPr>
          <w:b/>
        </w:rPr>
        <w:t xml:space="preserve">ubaward applications that include studies in model organisms or cell cultures must include a review by the UDN’s Model Organism Screening Center </w:t>
      </w:r>
      <w:r w:rsidR="002870EC" w:rsidRPr="00095A60">
        <w:rPr>
          <w:b/>
        </w:rPr>
        <w:t>(MOSC)</w:t>
      </w:r>
      <w:r w:rsidR="00BA2832">
        <w:rPr>
          <w:b/>
        </w:rPr>
        <w:t>,</w:t>
      </w:r>
      <w:r w:rsidR="002870EC" w:rsidRPr="00095A60">
        <w:rPr>
          <w:b/>
        </w:rPr>
        <w:t xml:space="preserve"> </w:t>
      </w:r>
      <w:r w:rsidRPr="00095A60">
        <w:rPr>
          <w:b/>
        </w:rPr>
        <w:t xml:space="preserve">which can only be secured by submission of </w:t>
      </w:r>
      <w:r w:rsidR="00BF2F24">
        <w:rPr>
          <w:b/>
        </w:rPr>
        <w:t xml:space="preserve">a summary of </w:t>
      </w:r>
      <w:r w:rsidRPr="00095A60">
        <w:rPr>
          <w:b/>
        </w:rPr>
        <w:t xml:space="preserve">the </w:t>
      </w:r>
      <w:r w:rsidR="00BF2F24">
        <w:rPr>
          <w:b/>
        </w:rPr>
        <w:t>S</w:t>
      </w:r>
      <w:r w:rsidRPr="00095A60">
        <w:rPr>
          <w:b/>
        </w:rPr>
        <w:t xml:space="preserve">ubaward proposal </w:t>
      </w:r>
      <w:r w:rsidR="00CC5C1D" w:rsidRPr="00095A60">
        <w:rPr>
          <w:b/>
        </w:rPr>
        <w:t>to the</w:t>
      </w:r>
      <w:r w:rsidRPr="00095A60">
        <w:rPr>
          <w:b/>
        </w:rPr>
        <w:t xml:space="preserve"> MOSC </w:t>
      </w:r>
      <w:r w:rsidR="00343AEB" w:rsidRPr="00095A60">
        <w:rPr>
          <w:b/>
        </w:rPr>
        <w:t>no later than</w:t>
      </w:r>
      <w:r w:rsidR="009E4D6A" w:rsidRPr="00095A60">
        <w:rPr>
          <w:b/>
        </w:rPr>
        <w:t xml:space="preserve"> January </w:t>
      </w:r>
      <w:r w:rsidR="009E4D6A" w:rsidRPr="00576047">
        <w:rPr>
          <w:b/>
        </w:rPr>
        <w:t>1</w:t>
      </w:r>
      <w:r w:rsidR="00BF2F24" w:rsidRPr="00576047">
        <w:rPr>
          <w:b/>
        </w:rPr>
        <w:t xml:space="preserve"> (MOSC review criteria </w:t>
      </w:r>
      <w:r w:rsidR="00C77EAF" w:rsidRPr="00387D1A">
        <w:rPr>
          <w:b/>
        </w:rPr>
        <w:t xml:space="preserve">and Subaward summary template </w:t>
      </w:r>
      <w:r w:rsidR="00BF2F24" w:rsidRPr="00576047">
        <w:rPr>
          <w:b/>
        </w:rPr>
        <w:t>available in the REDCap application)</w:t>
      </w:r>
      <w:r w:rsidR="009E4D6A" w:rsidRPr="00576047">
        <w:rPr>
          <w:b/>
        </w:rPr>
        <w:t>.</w:t>
      </w:r>
      <w:bookmarkEnd w:id="1"/>
    </w:p>
    <w:bookmarkEnd w:id="2"/>
    <w:p w14:paraId="36988747" w14:textId="77777777" w:rsidR="00862EA8" w:rsidRPr="00C67ACC" w:rsidRDefault="00862EA8" w:rsidP="00C67ACC">
      <w:pPr>
        <w:pStyle w:val="BodyText"/>
        <w:spacing w:line="247" w:lineRule="auto"/>
        <w:ind w:left="0" w:firstLine="0"/>
        <w:jc w:val="left"/>
        <w:rPr>
          <w:spacing w:val="-20"/>
        </w:rPr>
      </w:pPr>
    </w:p>
    <w:p w14:paraId="148A8B8F" w14:textId="7C2884DA" w:rsidR="00C67ACC" w:rsidRPr="00C67ACC" w:rsidRDefault="00C67ACC" w:rsidP="00C67ACC">
      <w:pPr>
        <w:pStyle w:val="BodyText"/>
        <w:spacing w:line="247" w:lineRule="auto"/>
        <w:ind w:left="0" w:firstLine="0"/>
        <w:jc w:val="left"/>
        <w:rPr>
          <w:u w:val="single"/>
        </w:rPr>
      </w:pPr>
      <w:r w:rsidRPr="00C67ACC">
        <w:rPr>
          <w:u w:val="single"/>
        </w:rPr>
        <w:t>Due Date</w:t>
      </w:r>
      <w:r w:rsidR="00BB51F5">
        <w:rPr>
          <w:u w:val="single"/>
        </w:rPr>
        <w:t>s</w:t>
      </w:r>
    </w:p>
    <w:p w14:paraId="22189B7B" w14:textId="4CEB582D" w:rsidR="00525B26" w:rsidRDefault="00525B26" w:rsidP="00C67ACC">
      <w:pPr>
        <w:pStyle w:val="BodyText"/>
        <w:spacing w:line="247" w:lineRule="auto"/>
        <w:ind w:left="0" w:firstLine="0"/>
        <w:jc w:val="left"/>
      </w:pPr>
      <w:r w:rsidRPr="00C67ACC">
        <w:t xml:space="preserve">Starting in Year 2, notice of funding opportunity announcements </w:t>
      </w:r>
      <w:r w:rsidR="006D503D">
        <w:t xml:space="preserve">for </w:t>
      </w:r>
      <w:r w:rsidR="00414DBF">
        <w:t>S</w:t>
      </w:r>
      <w:r w:rsidR="006D503D">
        <w:t xml:space="preserve">ubawards </w:t>
      </w:r>
      <w:r w:rsidRPr="00C67ACC">
        <w:t xml:space="preserve">will be posted by December 1.  Applications will be submitted through the CRSC REDCap </w:t>
      </w:r>
      <w:r w:rsidR="006D503D">
        <w:t xml:space="preserve">portal </w:t>
      </w:r>
      <w:r w:rsidR="000560B9">
        <w:t xml:space="preserve">at WUSTL </w:t>
      </w:r>
      <w:r w:rsidRPr="00C67ACC">
        <w:t xml:space="preserve">by February 1 at 5:00 </w:t>
      </w:r>
      <w:r w:rsidR="003C6BE2">
        <w:t xml:space="preserve">PM </w:t>
      </w:r>
      <w:r w:rsidRPr="00C67ACC">
        <w:t xml:space="preserve">CST.  If the due date falls on a federal holiday or weekend, the end date will be extended to 5:00 </w:t>
      </w:r>
      <w:r w:rsidR="003C6BE2">
        <w:t xml:space="preserve">PM </w:t>
      </w:r>
      <w:r w:rsidRPr="00C67ACC">
        <w:t xml:space="preserve">CST the </w:t>
      </w:r>
      <w:r w:rsidR="006D503D">
        <w:t>following</w:t>
      </w:r>
      <w:r w:rsidRPr="00C67ACC">
        <w:t xml:space="preserve"> business day.</w:t>
      </w:r>
    </w:p>
    <w:p w14:paraId="4284E4F5" w14:textId="1B691C63" w:rsidR="006C0E09" w:rsidRPr="00C67ACC" w:rsidRDefault="006C0E09" w:rsidP="00C67ACC">
      <w:pPr>
        <w:pStyle w:val="BodyText"/>
        <w:spacing w:line="247" w:lineRule="auto"/>
        <w:ind w:left="0" w:firstLine="0"/>
        <w:jc w:val="left"/>
      </w:pPr>
      <w:r>
        <w:t xml:space="preserve">Request for MOSC approval for model organisms or cell culture studies must be submitted to </w:t>
      </w:r>
      <w:r w:rsidR="00BA2832">
        <w:t xml:space="preserve">the </w:t>
      </w:r>
      <w:r>
        <w:t>MOSC by January 1</w:t>
      </w:r>
      <w:r w:rsidR="00414DBF">
        <w:t>.</w:t>
      </w:r>
    </w:p>
    <w:p w14:paraId="25118FCF" w14:textId="77777777" w:rsidR="00525B26" w:rsidRPr="00C67ACC" w:rsidRDefault="00525B26" w:rsidP="00C67ACC">
      <w:pPr>
        <w:pStyle w:val="BodyText"/>
        <w:spacing w:line="247" w:lineRule="auto"/>
        <w:ind w:left="0" w:firstLine="0"/>
        <w:jc w:val="left"/>
      </w:pPr>
    </w:p>
    <w:p w14:paraId="2DC6AEAC" w14:textId="77777777" w:rsidR="00C67ACC" w:rsidRPr="00C67ACC" w:rsidRDefault="00C67ACC" w:rsidP="00C67ACC">
      <w:pPr>
        <w:pStyle w:val="BodyText"/>
        <w:spacing w:line="247" w:lineRule="auto"/>
        <w:ind w:left="0" w:firstLine="0"/>
        <w:jc w:val="left"/>
        <w:rPr>
          <w:u w:val="single"/>
        </w:rPr>
      </w:pPr>
      <w:r w:rsidRPr="00C67ACC">
        <w:rPr>
          <w:u w:val="single"/>
        </w:rPr>
        <w:t>Budget</w:t>
      </w:r>
    </w:p>
    <w:p w14:paraId="3A27D859" w14:textId="62E609AC" w:rsidR="00862EA8" w:rsidRPr="00C67ACC" w:rsidRDefault="007153AB" w:rsidP="00C67ACC">
      <w:pPr>
        <w:pStyle w:val="BodyText"/>
        <w:spacing w:line="247" w:lineRule="auto"/>
        <w:ind w:left="0" w:firstLine="0"/>
        <w:jc w:val="left"/>
      </w:pPr>
      <w:bookmarkStart w:id="3" w:name="OLE_LINK3"/>
      <w:bookmarkStart w:id="4" w:name="OLE_LINK4"/>
      <w:r>
        <w:t>Budgets are limited to</w:t>
      </w:r>
      <w:r w:rsidR="007A4728">
        <w:t xml:space="preserve"> a maximum of</w:t>
      </w:r>
      <w:r>
        <w:t xml:space="preserve"> $100,000 total cost (include</w:t>
      </w:r>
      <w:r w:rsidR="003C6BE2">
        <w:t>s</w:t>
      </w:r>
      <w:r>
        <w:t xml:space="preserve"> direct and indirect</w:t>
      </w:r>
      <w:r w:rsidR="006D503D">
        <w:t xml:space="preserve"> costs</w:t>
      </w:r>
      <w:r>
        <w:t xml:space="preserve">) </w:t>
      </w:r>
      <w:r w:rsidR="00862EA8" w:rsidRPr="00C67ACC">
        <w:t>per</w:t>
      </w:r>
      <w:r w:rsidR="00862EA8" w:rsidRPr="00C67ACC">
        <w:rPr>
          <w:spacing w:val="-16"/>
        </w:rPr>
        <w:t xml:space="preserve"> </w:t>
      </w:r>
      <w:r w:rsidR="008226F9">
        <w:t>S</w:t>
      </w:r>
      <w:r w:rsidR="00862EA8" w:rsidRPr="00C67ACC">
        <w:t>ubaward</w:t>
      </w:r>
      <w:r w:rsidR="00862EA8" w:rsidRPr="00C67ACC">
        <w:rPr>
          <w:spacing w:val="-18"/>
        </w:rPr>
        <w:t xml:space="preserve"> </w:t>
      </w:r>
      <w:r w:rsidR="00862EA8" w:rsidRPr="00C67ACC">
        <w:t>(average $50,000/subaward)</w:t>
      </w:r>
      <w:r w:rsidR="00862EA8" w:rsidRPr="00C67ACC">
        <w:rPr>
          <w:spacing w:val="-12"/>
        </w:rPr>
        <w:t xml:space="preserve"> </w:t>
      </w:r>
      <w:r w:rsidR="00862EA8" w:rsidRPr="00C67ACC">
        <w:t>with</w:t>
      </w:r>
      <w:r w:rsidR="00862EA8" w:rsidRPr="00C67ACC">
        <w:rPr>
          <w:spacing w:val="-12"/>
        </w:rPr>
        <w:t xml:space="preserve"> </w:t>
      </w:r>
      <w:r w:rsidR="00862EA8" w:rsidRPr="00C67ACC">
        <w:t>the</w:t>
      </w:r>
      <w:r w:rsidR="00862EA8" w:rsidRPr="00C67ACC">
        <w:rPr>
          <w:spacing w:val="-12"/>
        </w:rPr>
        <w:t xml:space="preserve"> </w:t>
      </w:r>
      <w:r w:rsidR="00862EA8" w:rsidRPr="00C67ACC">
        <w:t>potential</w:t>
      </w:r>
      <w:r w:rsidR="00862EA8" w:rsidRPr="00C67ACC">
        <w:rPr>
          <w:spacing w:val="-13"/>
        </w:rPr>
        <w:t xml:space="preserve"> </w:t>
      </w:r>
      <w:r w:rsidR="00862EA8" w:rsidRPr="00C67ACC">
        <w:t>of</w:t>
      </w:r>
      <w:r w:rsidR="00862EA8" w:rsidRPr="00C67ACC">
        <w:rPr>
          <w:spacing w:val="-8"/>
        </w:rPr>
        <w:t xml:space="preserve"> </w:t>
      </w:r>
      <w:r w:rsidR="00862EA8" w:rsidRPr="00C67ACC">
        <w:t>larger</w:t>
      </w:r>
      <w:r w:rsidR="00862EA8" w:rsidRPr="00C67ACC">
        <w:rPr>
          <w:spacing w:val="-11"/>
        </w:rPr>
        <w:t xml:space="preserve"> </w:t>
      </w:r>
      <w:r w:rsidR="00862EA8" w:rsidRPr="00C67ACC">
        <w:t>allocations</w:t>
      </w:r>
      <w:r w:rsidR="00862EA8" w:rsidRPr="00C67ACC">
        <w:rPr>
          <w:spacing w:val="-12"/>
        </w:rPr>
        <w:t xml:space="preserve"> </w:t>
      </w:r>
      <w:r w:rsidR="00862EA8" w:rsidRPr="00C67ACC">
        <w:t>if</w:t>
      </w:r>
      <w:r w:rsidR="00862EA8" w:rsidRPr="00C67ACC">
        <w:rPr>
          <w:spacing w:val="-8"/>
        </w:rPr>
        <w:t xml:space="preserve"> </w:t>
      </w:r>
      <w:r w:rsidR="00862EA8" w:rsidRPr="00C67ACC">
        <w:t>approved</w:t>
      </w:r>
      <w:r w:rsidR="00862EA8" w:rsidRPr="00C67ACC">
        <w:rPr>
          <w:spacing w:val="-12"/>
        </w:rPr>
        <w:t xml:space="preserve"> </w:t>
      </w:r>
      <w:r w:rsidR="00862EA8" w:rsidRPr="00C67ACC">
        <w:t>by</w:t>
      </w:r>
      <w:r w:rsidR="00862EA8" w:rsidRPr="00C67ACC">
        <w:rPr>
          <w:spacing w:val="-14"/>
        </w:rPr>
        <w:t xml:space="preserve"> </w:t>
      </w:r>
      <w:r w:rsidR="00862EA8" w:rsidRPr="00C67ACC">
        <w:t>the</w:t>
      </w:r>
      <w:r w:rsidR="00862EA8" w:rsidRPr="00C67ACC">
        <w:rPr>
          <w:spacing w:val="-12"/>
        </w:rPr>
        <w:t xml:space="preserve"> </w:t>
      </w:r>
      <w:r w:rsidR="007A4728">
        <w:rPr>
          <w:spacing w:val="-12"/>
        </w:rPr>
        <w:t xml:space="preserve">Network </w:t>
      </w:r>
      <w:r w:rsidR="00862EA8" w:rsidRPr="00C67ACC">
        <w:t>Steering</w:t>
      </w:r>
      <w:r w:rsidR="00862EA8" w:rsidRPr="00C67ACC">
        <w:rPr>
          <w:spacing w:val="-10"/>
        </w:rPr>
        <w:t xml:space="preserve"> </w:t>
      </w:r>
      <w:r w:rsidR="00862EA8" w:rsidRPr="00C67ACC">
        <w:t>Committee.</w:t>
      </w:r>
      <w:r w:rsidR="00862EA8" w:rsidRPr="00C67ACC">
        <w:rPr>
          <w:spacing w:val="38"/>
        </w:rPr>
        <w:t xml:space="preserve"> </w:t>
      </w:r>
      <w:r w:rsidR="00862EA8" w:rsidRPr="00C67ACC">
        <w:rPr>
          <w:spacing w:val="-2"/>
        </w:rPr>
        <w:t>All</w:t>
      </w:r>
      <w:r w:rsidR="00862EA8" w:rsidRPr="00C67ACC">
        <w:rPr>
          <w:spacing w:val="-13"/>
        </w:rPr>
        <w:t xml:space="preserve"> </w:t>
      </w:r>
      <w:r w:rsidR="008226F9">
        <w:t>S</w:t>
      </w:r>
      <w:r w:rsidR="00862EA8" w:rsidRPr="00C67ACC">
        <w:t xml:space="preserve">ubawards must be completed within the grant year (04/01-03/31), </w:t>
      </w:r>
      <w:r w:rsidR="008226F9">
        <w:t>must</w:t>
      </w:r>
      <w:r w:rsidR="00862EA8" w:rsidRPr="00C67ACC">
        <w:t xml:space="preserve"> be of 12 months’ duration</w:t>
      </w:r>
      <w:r w:rsidR="006D503D">
        <w:t>,</w:t>
      </w:r>
      <w:r w:rsidR="00862EA8" w:rsidRPr="00C67ACC">
        <w:t xml:space="preserve"> and principal investigators must have all invoices submitted by 0</w:t>
      </w:r>
      <w:r>
        <w:t>4</w:t>
      </w:r>
      <w:r w:rsidR="00862EA8" w:rsidRPr="00C67ACC">
        <w:t>/</w:t>
      </w:r>
      <w:r>
        <w:t>15</w:t>
      </w:r>
      <w:r w:rsidR="00862EA8" w:rsidRPr="00C67ACC">
        <w:t xml:space="preserve"> </w:t>
      </w:r>
      <w:r w:rsidR="00191166">
        <w:t>(15 days after the end of the grant year)</w:t>
      </w:r>
      <w:r w:rsidR="00862EA8" w:rsidRPr="00C67ACC">
        <w:t>.</w:t>
      </w:r>
      <w:bookmarkEnd w:id="3"/>
      <w:bookmarkEnd w:id="4"/>
      <w:r w:rsidR="00862EA8" w:rsidRPr="00C67ACC">
        <w:t xml:space="preserve"> </w:t>
      </w:r>
      <w:r w:rsidR="00862EA8" w:rsidRPr="0040064B">
        <w:rPr>
          <w:b/>
        </w:rPr>
        <w:t>No carry over funding will be permitted</w:t>
      </w:r>
      <w:r w:rsidR="00862EA8" w:rsidRPr="00C67ACC">
        <w:t xml:space="preserve">. </w:t>
      </w:r>
      <w:bookmarkStart w:id="5" w:name="OLE_LINK6"/>
      <w:r w:rsidR="00862EA8" w:rsidRPr="00C67ACC">
        <w:t xml:space="preserve">The Subawards Review Committee will consider a limited number of phased applications each year with milestones that will determine funding for subsequent phases and may extend </w:t>
      </w:r>
      <w:r w:rsidR="00F726EE">
        <w:t>for 2 years</w:t>
      </w:r>
      <w:r w:rsidR="00862EA8" w:rsidRPr="00C67ACC">
        <w:t>.</w:t>
      </w:r>
      <w:bookmarkEnd w:id="5"/>
      <w:r w:rsidR="009960AD">
        <w:t xml:space="preserve">  For example, if a Subaward proposal requires adaptation of an available model organism or cell culture platform, the </w:t>
      </w:r>
      <w:r w:rsidR="009960AD">
        <w:lastRenderedPageBreak/>
        <w:t>applicant may apply for a second year of support contingent upon achievement of the year 1 goals.</w:t>
      </w:r>
      <w:r w:rsidR="00263F79">
        <w:t xml:space="preserve">  No phased applications of greater than 2 years’ duration will be considered</w:t>
      </w:r>
      <w:r w:rsidR="008306A5">
        <w:t>, and no carry forward funding will be permitted between years 1 and 2 of a phased Subaward.</w:t>
      </w:r>
    </w:p>
    <w:p w14:paraId="25A39C56" w14:textId="77777777" w:rsidR="00862EA8" w:rsidRPr="00C67ACC" w:rsidRDefault="00862EA8" w:rsidP="00C67ACC">
      <w:pPr>
        <w:pStyle w:val="BodyText"/>
        <w:ind w:left="0" w:firstLine="0"/>
        <w:jc w:val="left"/>
      </w:pPr>
    </w:p>
    <w:p w14:paraId="10B14618" w14:textId="77777777" w:rsidR="00862EA8" w:rsidRPr="00C67ACC" w:rsidRDefault="00191166" w:rsidP="00C67ACC">
      <w:pPr>
        <w:pStyle w:val="BodyText"/>
        <w:ind w:left="0" w:firstLine="0"/>
        <w:jc w:val="left"/>
      </w:pPr>
      <w:r w:rsidRPr="00E856D1">
        <w:rPr>
          <w:u w:val="single"/>
        </w:rPr>
        <w:t>Application information</w:t>
      </w:r>
    </w:p>
    <w:p w14:paraId="10EC646D" w14:textId="0DA88EEA" w:rsidR="00191166" w:rsidRPr="00C67ACC" w:rsidRDefault="00191166" w:rsidP="00251D54">
      <w:pPr>
        <w:pStyle w:val="ListParagraph"/>
        <w:numPr>
          <w:ilvl w:val="0"/>
          <w:numId w:val="10"/>
        </w:numPr>
        <w:spacing w:before="0" w:line="244" w:lineRule="auto"/>
        <w:ind w:left="360"/>
        <w:jc w:val="left"/>
      </w:pPr>
      <w:r>
        <w:t>The PI</w:t>
      </w:r>
      <w:r w:rsidR="00344C0C">
        <w:t>s</w:t>
      </w:r>
      <w:r>
        <w:t xml:space="preserve"> of the </w:t>
      </w:r>
      <w:r w:rsidR="008226F9">
        <w:t>S</w:t>
      </w:r>
      <w:r>
        <w:t xml:space="preserve">ubaward must </w:t>
      </w:r>
      <w:r w:rsidR="00344C0C">
        <w:t>include</w:t>
      </w:r>
      <w:r>
        <w:t xml:space="preserve"> the </w:t>
      </w:r>
      <w:r w:rsidR="00E0707D">
        <w:t>X01 or U01 funded or Affiliate Site PD/PI</w:t>
      </w:r>
      <w:r w:rsidR="00E55F65">
        <w:t xml:space="preserve"> </w:t>
      </w:r>
      <w:r w:rsidR="00DA2C8B">
        <w:t xml:space="preserve">as the contact PI </w:t>
      </w:r>
      <w:r w:rsidR="00E55F65">
        <w:t>and must</w:t>
      </w:r>
      <w:r w:rsidR="00DA2C8B">
        <w:t xml:space="preserve"> </w:t>
      </w:r>
      <w:r w:rsidR="00E55F65">
        <w:t xml:space="preserve">be collaborating </w:t>
      </w:r>
      <w:r w:rsidR="0089021F">
        <w:t xml:space="preserve">directly </w:t>
      </w:r>
      <w:r w:rsidR="00E55F65">
        <w:t>with the X01 or U01 funded or Affiliate Site PD/PI.</w:t>
      </w:r>
      <w:r>
        <w:t xml:space="preserve"> </w:t>
      </w:r>
    </w:p>
    <w:p w14:paraId="57D56278" w14:textId="04BFC9B2" w:rsidR="00862EA8" w:rsidRPr="00C67ACC" w:rsidRDefault="003A0DB6" w:rsidP="00251D54">
      <w:pPr>
        <w:pStyle w:val="ListParagraph"/>
        <w:numPr>
          <w:ilvl w:val="0"/>
          <w:numId w:val="10"/>
        </w:numPr>
        <w:spacing w:before="0" w:line="244" w:lineRule="auto"/>
        <w:ind w:left="360"/>
        <w:jc w:val="left"/>
      </w:pPr>
      <w:r>
        <w:t>After evaluating the scientific/technical merit of subaward applications, additional funding considerations include d</w:t>
      </w:r>
      <w:r w:rsidR="00862EA8" w:rsidRPr="00C67ACC">
        <w:t>istribut</w:t>
      </w:r>
      <w:r>
        <w:t>ing</w:t>
      </w:r>
      <w:r w:rsidR="00862EA8" w:rsidRPr="00C67ACC">
        <w:rPr>
          <w:spacing w:val="-8"/>
        </w:rPr>
        <w:t xml:space="preserve"> </w:t>
      </w:r>
      <w:r>
        <w:t>resources</w:t>
      </w:r>
      <w:r w:rsidRPr="00C67ACC">
        <w:rPr>
          <w:spacing w:val="-5"/>
        </w:rPr>
        <w:t xml:space="preserve"> </w:t>
      </w:r>
      <w:r>
        <w:rPr>
          <w:spacing w:val="-5"/>
        </w:rPr>
        <w:t xml:space="preserve">equitably </w:t>
      </w:r>
      <w:r w:rsidR="00862EA8" w:rsidRPr="00C67ACC">
        <w:t>across</w:t>
      </w:r>
      <w:r w:rsidR="00862EA8" w:rsidRPr="00C67ACC">
        <w:rPr>
          <w:spacing w:val="-5"/>
        </w:rPr>
        <w:t xml:space="preserve"> </w:t>
      </w:r>
      <w:r w:rsidR="00862EA8" w:rsidRPr="00C67ACC">
        <w:t>Sites</w:t>
      </w:r>
      <w:r w:rsidR="00862EA8" w:rsidRPr="00C67ACC">
        <w:rPr>
          <w:spacing w:val="-5"/>
        </w:rPr>
        <w:t xml:space="preserve"> </w:t>
      </w:r>
      <w:r w:rsidR="00862EA8" w:rsidRPr="00C67ACC">
        <w:t>and</w:t>
      </w:r>
      <w:r w:rsidR="00862EA8" w:rsidRPr="00C67ACC">
        <w:rPr>
          <w:spacing w:val="-4"/>
        </w:rPr>
        <w:t xml:space="preserve"> </w:t>
      </w:r>
      <w:r>
        <w:rPr>
          <w:spacing w:val="-4"/>
        </w:rPr>
        <w:t xml:space="preserve">balancing </w:t>
      </w:r>
      <w:r>
        <w:t>research or project</w:t>
      </w:r>
      <w:r w:rsidRPr="00C67ACC">
        <w:rPr>
          <w:spacing w:val="-4"/>
        </w:rPr>
        <w:t xml:space="preserve"> </w:t>
      </w:r>
      <w:r w:rsidR="00862EA8" w:rsidRPr="00C67ACC">
        <w:t>areas.</w:t>
      </w:r>
      <w:r w:rsidR="00862EA8" w:rsidRPr="00C67ACC">
        <w:rPr>
          <w:spacing w:val="-6"/>
        </w:rPr>
        <w:t xml:space="preserve"> </w:t>
      </w:r>
      <w:r w:rsidR="00344C0C">
        <w:rPr>
          <w:spacing w:val="-6"/>
        </w:rPr>
        <w:t xml:space="preserve">Individual </w:t>
      </w:r>
      <w:r w:rsidR="00344C0C">
        <w:t>s</w:t>
      </w:r>
      <w:r w:rsidR="00862EA8" w:rsidRPr="00C67ACC">
        <w:t>ites</w:t>
      </w:r>
      <w:r w:rsidR="00862EA8" w:rsidRPr="00C67ACC">
        <w:rPr>
          <w:spacing w:val="-5"/>
        </w:rPr>
        <w:t xml:space="preserve"> </w:t>
      </w:r>
      <w:r w:rsidR="00862EA8" w:rsidRPr="00C67ACC">
        <w:t>should</w:t>
      </w:r>
      <w:r w:rsidR="00862EA8" w:rsidRPr="00C67ACC">
        <w:rPr>
          <w:spacing w:val="-4"/>
        </w:rPr>
        <w:t xml:space="preserve"> </w:t>
      </w:r>
      <w:r w:rsidR="00862EA8" w:rsidRPr="00C67ACC">
        <w:t xml:space="preserve">consider submitting </w:t>
      </w:r>
      <w:r w:rsidR="00E9588C">
        <w:t xml:space="preserve">no more than </w:t>
      </w:r>
      <w:r w:rsidR="00862EA8" w:rsidRPr="00C67ACC">
        <w:t>1</w:t>
      </w:r>
      <w:r w:rsidR="00344C0C">
        <w:t>-2</w:t>
      </w:r>
      <w:r w:rsidR="00862EA8" w:rsidRPr="00C67ACC">
        <w:t xml:space="preserve"> proposal</w:t>
      </w:r>
      <w:r w:rsidR="00344C0C">
        <w:t>s/site</w:t>
      </w:r>
      <w:r w:rsidR="00862EA8" w:rsidRPr="00C67ACC">
        <w:t xml:space="preserve"> </w:t>
      </w:r>
      <w:r w:rsidR="004B574A">
        <w:t>(e.g., if studying more than one candidate gene or disease pathway</w:t>
      </w:r>
      <w:r w:rsidR="009E45F1">
        <w:t>/mechanism</w:t>
      </w:r>
      <w:r w:rsidR="004B574A">
        <w:t xml:space="preserve">) </w:t>
      </w:r>
      <w:r w:rsidR="00862EA8" w:rsidRPr="00C67ACC">
        <w:t>and making proposal prioritization known to the</w:t>
      </w:r>
      <w:r w:rsidR="00862EA8" w:rsidRPr="00C67ACC">
        <w:rPr>
          <w:spacing w:val="-11"/>
        </w:rPr>
        <w:t xml:space="preserve"> </w:t>
      </w:r>
      <w:r w:rsidR="00191166">
        <w:rPr>
          <w:spacing w:val="-11"/>
        </w:rPr>
        <w:t>C</w:t>
      </w:r>
      <w:r w:rsidR="00862EA8" w:rsidRPr="00C67ACC">
        <w:t>R</w:t>
      </w:r>
      <w:r w:rsidR="00191166">
        <w:t>S</w:t>
      </w:r>
      <w:r w:rsidR="00862EA8" w:rsidRPr="00C67ACC">
        <w:t>C.</w:t>
      </w:r>
    </w:p>
    <w:p w14:paraId="302F6A44" w14:textId="2B59BB37" w:rsidR="00E0707D" w:rsidRDefault="00862EA8" w:rsidP="00251D54">
      <w:pPr>
        <w:pStyle w:val="ListParagraph"/>
        <w:numPr>
          <w:ilvl w:val="0"/>
          <w:numId w:val="10"/>
        </w:numPr>
        <w:spacing w:before="0" w:line="242" w:lineRule="auto"/>
        <w:ind w:left="360"/>
        <w:jc w:val="left"/>
      </w:pPr>
      <w:r w:rsidRPr="00C67ACC">
        <w:t>Subawards will not support more advanced research proposals (e.g., characterizing a gene or genomic variant</w:t>
      </w:r>
      <w:r w:rsidRPr="00C67ACC">
        <w:rPr>
          <w:spacing w:val="-13"/>
        </w:rPr>
        <w:t xml:space="preserve"> </w:t>
      </w:r>
      <w:r w:rsidRPr="00C67ACC">
        <w:t>already</w:t>
      </w:r>
      <w:r w:rsidRPr="00C67ACC">
        <w:rPr>
          <w:spacing w:val="-18"/>
        </w:rPr>
        <w:t xml:space="preserve"> </w:t>
      </w:r>
      <w:r w:rsidRPr="00C67ACC">
        <w:t>known</w:t>
      </w:r>
      <w:r w:rsidRPr="00C67ACC">
        <w:rPr>
          <w:spacing w:val="-14"/>
        </w:rPr>
        <w:t xml:space="preserve"> </w:t>
      </w:r>
      <w:r w:rsidRPr="00C67ACC">
        <w:t>to</w:t>
      </w:r>
      <w:r w:rsidRPr="00C67ACC">
        <w:rPr>
          <w:spacing w:val="-17"/>
        </w:rPr>
        <w:t xml:space="preserve"> </w:t>
      </w:r>
      <w:r w:rsidRPr="00C67ACC">
        <w:t>cause</w:t>
      </w:r>
      <w:r w:rsidRPr="00C67ACC">
        <w:rPr>
          <w:spacing w:val="-16"/>
        </w:rPr>
        <w:t xml:space="preserve"> </w:t>
      </w:r>
      <w:r w:rsidRPr="00C67ACC">
        <w:t>the</w:t>
      </w:r>
      <w:r w:rsidRPr="00C67ACC">
        <w:rPr>
          <w:spacing w:val="-14"/>
        </w:rPr>
        <w:t xml:space="preserve"> </w:t>
      </w:r>
      <w:r w:rsidRPr="00C67ACC">
        <w:t>participant’s</w:t>
      </w:r>
      <w:r w:rsidRPr="00C67ACC">
        <w:rPr>
          <w:spacing w:val="-17"/>
        </w:rPr>
        <w:t xml:space="preserve"> </w:t>
      </w:r>
      <w:r w:rsidRPr="00C67ACC">
        <w:t>disease)</w:t>
      </w:r>
      <w:r w:rsidRPr="00C67ACC">
        <w:rPr>
          <w:spacing w:val="-15"/>
        </w:rPr>
        <w:t xml:space="preserve"> </w:t>
      </w:r>
      <w:r w:rsidRPr="00C67ACC">
        <w:t>since</w:t>
      </w:r>
      <w:r w:rsidRPr="00C67ACC">
        <w:rPr>
          <w:spacing w:val="-16"/>
        </w:rPr>
        <w:t xml:space="preserve"> </w:t>
      </w:r>
      <w:r w:rsidRPr="00C67ACC">
        <w:t>these</w:t>
      </w:r>
      <w:r w:rsidRPr="00C67ACC">
        <w:rPr>
          <w:spacing w:val="-16"/>
        </w:rPr>
        <w:t xml:space="preserve"> </w:t>
      </w:r>
      <w:r w:rsidRPr="00C67ACC">
        <w:t>types</w:t>
      </w:r>
      <w:r w:rsidRPr="00C67ACC">
        <w:rPr>
          <w:spacing w:val="-17"/>
        </w:rPr>
        <w:t xml:space="preserve"> </w:t>
      </w:r>
      <w:r w:rsidRPr="00C67ACC">
        <w:t>of</w:t>
      </w:r>
      <w:r w:rsidRPr="00C67ACC">
        <w:rPr>
          <w:spacing w:val="-10"/>
        </w:rPr>
        <w:t xml:space="preserve"> </w:t>
      </w:r>
      <w:r w:rsidRPr="00C67ACC">
        <w:t>proposals</w:t>
      </w:r>
      <w:r w:rsidRPr="00C67ACC">
        <w:rPr>
          <w:spacing w:val="-16"/>
        </w:rPr>
        <w:t xml:space="preserve"> </w:t>
      </w:r>
      <w:r w:rsidRPr="00C67ACC">
        <w:t>can</w:t>
      </w:r>
      <w:r w:rsidRPr="00C67ACC">
        <w:rPr>
          <w:spacing w:val="-15"/>
        </w:rPr>
        <w:t xml:space="preserve"> </w:t>
      </w:r>
      <w:r w:rsidRPr="00C67ACC">
        <w:t>be</w:t>
      </w:r>
      <w:r w:rsidRPr="00C67ACC">
        <w:rPr>
          <w:spacing w:val="-16"/>
        </w:rPr>
        <w:t xml:space="preserve"> </w:t>
      </w:r>
      <w:r w:rsidRPr="00C67ACC">
        <w:t>submitted to the NIH using standard grant mechanisms and will not support projects funded through U01 or Administrative</w:t>
      </w:r>
      <w:r w:rsidRPr="00C67ACC">
        <w:rPr>
          <w:spacing w:val="-1"/>
        </w:rPr>
        <w:t xml:space="preserve"> </w:t>
      </w:r>
      <w:r w:rsidRPr="00C67ACC">
        <w:t>Supplements.</w:t>
      </w:r>
      <w:r w:rsidR="00E0707D" w:rsidRPr="00E0707D">
        <w:t xml:space="preserve"> </w:t>
      </w:r>
      <w:r w:rsidR="003A0DB6">
        <w:t>Projects focused on developing or improving a genomics or diagnostic assay are out of scope.</w:t>
      </w:r>
    </w:p>
    <w:p w14:paraId="260C6FEC" w14:textId="77777777" w:rsidR="00193A18" w:rsidRDefault="00193A18" w:rsidP="00251D54">
      <w:pPr>
        <w:pStyle w:val="ListParagraph"/>
        <w:numPr>
          <w:ilvl w:val="0"/>
          <w:numId w:val="10"/>
        </w:numPr>
        <w:spacing w:before="0" w:line="242" w:lineRule="auto"/>
        <w:ind w:left="360"/>
        <w:jc w:val="left"/>
      </w:pPr>
      <w:r>
        <w:t>Priority will be given to those applications that follow the requirements listed.</w:t>
      </w:r>
    </w:p>
    <w:p w14:paraId="462E7392" w14:textId="5CD38FA0" w:rsidR="00193A18" w:rsidRDefault="00193A18" w:rsidP="00251D54">
      <w:pPr>
        <w:pStyle w:val="ListParagraph"/>
        <w:numPr>
          <w:ilvl w:val="0"/>
          <w:numId w:val="10"/>
        </w:numPr>
        <w:spacing w:before="0" w:line="242" w:lineRule="auto"/>
        <w:ind w:left="360"/>
        <w:jc w:val="left"/>
      </w:pPr>
      <w:r>
        <w:t>UDN pa</w:t>
      </w:r>
      <w:r w:rsidR="00235781">
        <w:t>rticipant</w:t>
      </w:r>
      <w:r>
        <w:t xml:space="preserve"> </w:t>
      </w:r>
      <w:r w:rsidR="00D00A63">
        <w:t xml:space="preserve">ID </w:t>
      </w:r>
      <w:r>
        <w:t xml:space="preserve">numbers </w:t>
      </w:r>
      <w:r w:rsidR="008226F9">
        <w:t xml:space="preserve">and confirmation of each UDN participant’s undiagnosed status </w:t>
      </w:r>
      <w:r>
        <w:t xml:space="preserve">should be </w:t>
      </w:r>
      <w:r w:rsidR="00A53BFA">
        <w:t xml:space="preserve">provided for </w:t>
      </w:r>
      <w:r w:rsidR="00235781">
        <w:t xml:space="preserve">all </w:t>
      </w:r>
      <w:r w:rsidR="00A53BFA">
        <w:t xml:space="preserve">research </w:t>
      </w:r>
      <w:r w:rsidR="00883693">
        <w:t>proposals</w:t>
      </w:r>
      <w:r w:rsidR="008226F9">
        <w:t xml:space="preserve"> in a table in the Research Plan</w:t>
      </w:r>
      <w:r w:rsidR="00883693">
        <w:t>.</w:t>
      </w:r>
    </w:p>
    <w:p w14:paraId="2175F388" w14:textId="3B39CEC2" w:rsidR="00BB51F5" w:rsidRDefault="00095A60" w:rsidP="00251D54">
      <w:pPr>
        <w:pStyle w:val="ListParagraph"/>
        <w:numPr>
          <w:ilvl w:val="0"/>
          <w:numId w:val="10"/>
        </w:numPr>
        <w:spacing w:before="0" w:line="242" w:lineRule="auto"/>
        <w:ind w:left="360"/>
        <w:jc w:val="left"/>
      </w:pPr>
      <w:r>
        <w:t>C</w:t>
      </w:r>
      <w:r w:rsidR="00BB51F5">
        <w:t xml:space="preserve">ategories of </w:t>
      </w:r>
      <w:r w:rsidR="004E3C5A">
        <w:t>S</w:t>
      </w:r>
      <w:r w:rsidR="007A4728">
        <w:t>ubaward applications</w:t>
      </w:r>
      <w:r>
        <w:t>:</w:t>
      </w:r>
    </w:p>
    <w:p w14:paraId="5171111A" w14:textId="0A54AB84" w:rsidR="00BB51F5" w:rsidRDefault="00BB51F5" w:rsidP="00BB51F5">
      <w:pPr>
        <w:pStyle w:val="BodyText"/>
        <w:numPr>
          <w:ilvl w:val="0"/>
          <w:numId w:val="10"/>
        </w:numPr>
        <w:spacing w:line="244" w:lineRule="auto"/>
        <w:jc w:val="left"/>
      </w:pPr>
      <w:r>
        <w:t>Clinical Coordination/Data Submission</w:t>
      </w:r>
      <w:r w:rsidR="00C81F3A">
        <w:t xml:space="preserve"> (if not already supported by an NIH U01 award, NIH administrative supplement or through private/institutional resources)</w:t>
      </w:r>
      <w:r w:rsidR="00235781">
        <w:t xml:space="preserve">: support for site </w:t>
      </w:r>
      <w:r w:rsidR="00C81F3A">
        <w:t xml:space="preserve">operations </w:t>
      </w:r>
      <w:r w:rsidR="00235781">
        <w:t>that will improve</w:t>
      </w:r>
      <w:r w:rsidR="00CC5C1D">
        <w:t xml:space="preserve"> clinical</w:t>
      </w:r>
      <w:r w:rsidR="00235781">
        <w:t xml:space="preserve"> evaluation efficiency, increase recruitment of UDN participants from </w:t>
      </w:r>
      <w:r w:rsidR="00F0007E">
        <w:t xml:space="preserve">populations that experience </w:t>
      </w:r>
      <w:r w:rsidR="00235781">
        <w:t>health dispar</w:t>
      </w:r>
      <w:r w:rsidR="00F0007E">
        <w:t>ities</w:t>
      </w:r>
      <w:r w:rsidR="00235781">
        <w:t>, or ensure adequate UDN participant data submission via the Gateway.</w:t>
      </w:r>
    </w:p>
    <w:p w14:paraId="00784827" w14:textId="7C63B9F0" w:rsidR="00BB51F5" w:rsidRDefault="00BB51F5" w:rsidP="00BB51F5">
      <w:pPr>
        <w:pStyle w:val="BodyText"/>
        <w:numPr>
          <w:ilvl w:val="0"/>
          <w:numId w:val="10"/>
        </w:numPr>
        <w:spacing w:line="244" w:lineRule="auto"/>
        <w:jc w:val="left"/>
      </w:pPr>
      <w:r>
        <w:t>Confirm Diagnosis</w:t>
      </w:r>
      <w:r w:rsidR="00235781">
        <w:t xml:space="preserve">: support model organism, sequencing analysis, pathogenicity prediction, or metabolomics and/or cell culture studies needed to confirm </w:t>
      </w:r>
      <w:r w:rsidR="009E45F1">
        <w:t xml:space="preserve">the </w:t>
      </w:r>
      <w:r w:rsidR="00235781">
        <w:t xml:space="preserve">diagnoses </w:t>
      </w:r>
      <w:r w:rsidR="009E45F1">
        <w:t xml:space="preserve">of specific </w:t>
      </w:r>
      <w:r w:rsidR="00235781">
        <w:t>UDN participants.</w:t>
      </w:r>
    </w:p>
    <w:p w14:paraId="4D741864" w14:textId="1CE746CF" w:rsidR="00BB51F5" w:rsidRDefault="00BB51F5" w:rsidP="00BB51F5">
      <w:pPr>
        <w:pStyle w:val="BodyText"/>
        <w:numPr>
          <w:ilvl w:val="0"/>
          <w:numId w:val="10"/>
        </w:numPr>
        <w:spacing w:line="244" w:lineRule="auto"/>
        <w:jc w:val="left"/>
      </w:pPr>
      <w:r>
        <w:t>Obtain Pilot Data/Gene Function studies</w:t>
      </w:r>
      <w:r w:rsidR="00235781">
        <w:t xml:space="preserve">:  </w:t>
      </w:r>
      <w:r w:rsidR="00CC5C1D">
        <w:t xml:space="preserve">support studies of </w:t>
      </w:r>
      <w:r w:rsidR="009E45F1">
        <w:t xml:space="preserve">specific, undiagnosed </w:t>
      </w:r>
      <w:r w:rsidR="00CC5C1D">
        <w:t>UDN participants to obtain pilot data for future grant application (future grant mechanism must be provided in the application).</w:t>
      </w:r>
    </w:p>
    <w:p w14:paraId="6F942A45" w14:textId="717146CC" w:rsidR="00F1609E" w:rsidRDefault="00F1609E" w:rsidP="00F1609E">
      <w:pPr>
        <w:pStyle w:val="BodyText"/>
        <w:numPr>
          <w:ilvl w:val="0"/>
          <w:numId w:val="10"/>
        </w:numPr>
        <w:spacing w:line="244" w:lineRule="auto"/>
        <w:jc w:val="left"/>
      </w:pPr>
      <w:r w:rsidRPr="00F1609E">
        <w:t>All Subaward applications that include studies in model organisms or cell cultures must include a review by the UDN’s Model Organism Screening Center (MOSC), which can only be secured by submission of a summary of the Subaward proposal to the MOSC no later than January 1 (MOSC review criteria and Subaward summary template available in the REDCap application).</w:t>
      </w:r>
    </w:p>
    <w:p w14:paraId="7F1482C6" w14:textId="71D8A450" w:rsidR="00862EA8" w:rsidRPr="00C67ACC" w:rsidRDefault="00586357" w:rsidP="00251D54">
      <w:pPr>
        <w:pStyle w:val="ListParagraph"/>
        <w:numPr>
          <w:ilvl w:val="0"/>
          <w:numId w:val="10"/>
        </w:numPr>
        <w:spacing w:before="0" w:line="242" w:lineRule="auto"/>
        <w:ind w:left="360"/>
        <w:jc w:val="left"/>
      </w:pPr>
      <w:r>
        <w:t xml:space="preserve">Scientific </w:t>
      </w:r>
      <w:r w:rsidR="00917E06">
        <w:t xml:space="preserve">progress </w:t>
      </w:r>
      <w:r>
        <w:t>reports will include b</w:t>
      </w:r>
      <w:r w:rsidR="00E0707D">
        <w:t>rief summaries (~1/2 page) that describe achieved vs. planned project progress and assurance that funds will be spent by the end of the grant year</w:t>
      </w:r>
      <w:r w:rsidR="00BA2832">
        <w:t>. They</w:t>
      </w:r>
      <w:r w:rsidR="00E0707D">
        <w:t xml:space="preserve"> will be required at 6-month intervals for all aw</w:t>
      </w:r>
      <w:r w:rsidR="00A53BFA">
        <w:t>ards</w:t>
      </w:r>
      <w:r w:rsidR="00E0707D">
        <w:t xml:space="preserve">; summary reports will be required at the completion of all subawards; no cost extensions will </w:t>
      </w:r>
      <w:r w:rsidR="00E0707D" w:rsidRPr="00C40276">
        <w:rPr>
          <w:b/>
          <w:u w:val="single"/>
        </w:rPr>
        <w:t>not</w:t>
      </w:r>
      <w:r w:rsidR="00C40276">
        <w:rPr>
          <w:b/>
        </w:rPr>
        <w:t xml:space="preserve"> </w:t>
      </w:r>
      <w:r w:rsidR="00E0707D" w:rsidRPr="00C40276">
        <w:t>be</w:t>
      </w:r>
      <w:r w:rsidR="00E0707D">
        <w:t xml:space="preserve"> permitted.</w:t>
      </w:r>
      <w:r w:rsidR="00263F79">
        <w:t xml:space="preserve">  Phased Subaward applications will be required to submit scientific progress reports that will determine continuation of funding for year 2 of the Subaward.</w:t>
      </w:r>
    </w:p>
    <w:p w14:paraId="50E9E4DC" w14:textId="77777777" w:rsidR="00E0707D" w:rsidRDefault="00E0707D" w:rsidP="00E0707D">
      <w:pPr>
        <w:pStyle w:val="ListParagraph"/>
        <w:spacing w:before="0" w:line="247" w:lineRule="auto"/>
        <w:ind w:left="540" w:firstLine="0"/>
        <w:jc w:val="left"/>
      </w:pPr>
    </w:p>
    <w:p w14:paraId="13C4D2C5" w14:textId="7EA23AC5" w:rsidR="008306A5" w:rsidRDefault="00E856D1" w:rsidP="008306A5">
      <w:pPr>
        <w:pStyle w:val="BodyText"/>
        <w:ind w:left="0" w:firstLine="0"/>
        <w:jc w:val="left"/>
      </w:pPr>
      <w:r>
        <w:rPr>
          <w:u w:val="single"/>
        </w:rPr>
        <w:t>Standing Subaward Review Committee (SRC)</w:t>
      </w:r>
      <w:r>
        <w:t>:</w:t>
      </w:r>
    </w:p>
    <w:p w14:paraId="611B517D" w14:textId="6C87175E" w:rsidR="008306A5" w:rsidRDefault="008306A5" w:rsidP="00E856D1">
      <w:pPr>
        <w:pStyle w:val="ListParagraph"/>
        <w:numPr>
          <w:ilvl w:val="0"/>
          <w:numId w:val="14"/>
        </w:numPr>
        <w:tabs>
          <w:tab w:val="left" w:pos="2268"/>
        </w:tabs>
        <w:spacing w:before="0" w:line="244" w:lineRule="auto"/>
        <w:ind w:left="360"/>
        <w:jc w:val="left"/>
      </w:pPr>
      <w:r>
        <w:t xml:space="preserve">The Subaward Review process will include </w:t>
      </w:r>
      <w:r w:rsidR="00552534">
        <w:t xml:space="preserve">scientific </w:t>
      </w:r>
      <w:r>
        <w:t>critiques by 2-3 SRC members with expertise</w:t>
      </w:r>
      <w:r w:rsidR="00552534">
        <w:t xml:space="preserve"> in the area of the application and administrative review to ensure responsiveness of the proposal to the Subaward guidelines. </w:t>
      </w:r>
    </w:p>
    <w:p w14:paraId="17180F2C" w14:textId="2436B06F" w:rsidR="00E856D1" w:rsidRDefault="00E856D1" w:rsidP="00E856D1">
      <w:pPr>
        <w:pStyle w:val="ListParagraph"/>
        <w:numPr>
          <w:ilvl w:val="0"/>
          <w:numId w:val="14"/>
        </w:numPr>
        <w:tabs>
          <w:tab w:val="left" w:pos="2268"/>
        </w:tabs>
        <w:spacing w:before="0" w:line="244" w:lineRule="auto"/>
        <w:ind w:left="360"/>
        <w:jc w:val="left"/>
      </w:pPr>
      <w:r>
        <w:t>Permanent members with expertise in Clinical Site coordination/operations, clinical genetics, metabolomics, model organisms, bioinformatics, data submission to the Gateway, genomics, NIH program staff, and ad hoc members with expertise required for consideration of specific subawards</w:t>
      </w:r>
      <w:r w:rsidR="003E6DBF">
        <w:t>.</w:t>
      </w:r>
    </w:p>
    <w:p w14:paraId="12117239" w14:textId="5C01D0FA" w:rsidR="00577DDD" w:rsidRDefault="00E856D1" w:rsidP="0040064B">
      <w:pPr>
        <w:pStyle w:val="ListParagraph"/>
        <w:numPr>
          <w:ilvl w:val="0"/>
          <w:numId w:val="14"/>
        </w:numPr>
        <w:tabs>
          <w:tab w:val="left" w:pos="2268"/>
        </w:tabs>
        <w:spacing w:before="0" w:line="244" w:lineRule="auto"/>
        <w:ind w:left="360"/>
        <w:jc w:val="left"/>
      </w:pPr>
      <w:r>
        <w:lastRenderedPageBreak/>
        <w:t xml:space="preserve">Permanent members: </w:t>
      </w:r>
      <w:bookmarkStart w:id="6" w:name="OLE_LINK2"/>
      <w:bookmarkStart w:id="7" w:name="OLE_LINK8"/>
      <w:r>
        <w:t>F. Sessions Cole (Chair), Herman Taylor, Rachel Mahoney, Meghan Halley, Shinya Yamamoto, Matt Might, Sarah Marshall, John Mulvihill, Stephanie Tomlinson, May Malicdan, Summer Thyme, Lindsay Burrage, Julian Martinez, Laura Mamounas (ex officio</w:t>
      </w:r>
      <w:r w:rsidR="00577DDD">
        <w:t>)</w:t>
      </w:r>
    </w:p>
    <w:bookmarkEnd w:id="6"/>
    <w:bookmarkEnd w:id="7"/>
    <w:p w14:paraId="660B3196" w14:textId="77777777" w:rsidR="00E856D1" w:rsidRDefault="00E856D1" w:rsidP="0040064B">
      <w:pPr>
        <w:pStyle w:val="ListParagraph"/>
        <w:numPr>
          <w:ilvl w:val="0"/>
          <w:numId w:val="14"/>
        </w:numPr>
        <w:tabs>
          <w:tab w:val="left" w:pos="2268"/>
        </w:tabs>
        <w:spacing w:before="0" w:line="244" w:lineRule="auto"/>
        <w:jc w:val="left"/>
      </w:pPr>
      <w:r>
        <w:t>Ad hoc members invited based on topics of submitted subawards</w:t>
      </w:r>
    </w:p>
    <w:p w14:paraId="567A37CF" w14:textId="77777777" w:rsidR="00E856D1" w:rsidRDefault="00E856D1" w:rsidP="00E856D1">
      <w:pPr>
        <w:pStyle w:val="ListParagraph"/>
        <w:numPr>
          <w:ilvl w:val="0"/>
          <w:numId w:val="14"/>
        </w:numPr>
        <w:tabs>
          <w:tab w:val="left" w:pos="2268"/>
        </w:tabs>
        <w:spacing w:before="0" w:line="244" w:lineRule="auto"/>
        <w:ind w:left="360"/>
        <w:jc w:val="left"/>
      </w:pPr>
      <w:r>
        <w:t>SRC members must complete the Confidentiality and Conflicts of Interest Agreement before each review. This agreement includes guidelines about disclosing and reviewing conflicts of interest as well as situations where members cannot be part of the review process.</w:t>
      </w:r>
    </w:p>
    <w:p w14:paraId="2D80E25C" w14:textId="77777777" w:rsidR="009F75D9" w:rsidRDefault="009F75D9">
      <w:pPr>
        <w:rPr>
          <w:b/>
          <w:sz w:val="28"/>
          <w:szCs w:val="28"/>
        </w:rPr>
      </w:pPr>
      <w:r>
        <w:rPr>
          <w:b/>
          <w:sz w:val="28"/>
          <w:szCs w:val="28"/>
        </w:rPr>
        <w:br w:type="page"/>
      </w:r>
    </w:p>
    <w:p w14:paraId="284390D0" w14:textId="583E269A" w:rsidR="00E856D1" w:rsidRDefault="00E856D1" w:rsidP="00E856D1">
      <w:pPr>
        <w:spacing w:after="0" w:line="240" w:lineRule="auto"/>
        <w:rPr>
          <w:b/>
          <w:sz w:val="28"/>
          <w:szCs w:val="28"/>
        </w:rPr>
      </w:pPr>
      <w:r>
        <w:rPr>
          <w:b/>
          <w:sz w:val="28"/>
          <w:szCs w:val="28"/>
        </w:rPr>
        <w:lastRenderedPageBreak/>
        <w:t xml:space="preserve">UDN DUCAS Clinical Research Support Core </w:t>
      </w:r>
      <w:r w:rsidR="005C6939">
        <w:rPr>
          <w:b/>
          <w:sz w:val="28"/>
          <w:szCs w:val="28"/>
        </w:rPr>
        <w:t xml:space="preserve">Subaward </w:t>
      </w:r>
      <w:r>
        <w:rPr>
          <w:b/>
          <w:sz w:val="28"/>
          <w:szCs w:val="28"/>
        </w:rPr>
        <w:t>Instructions</w:t>
      </w:r>
    </w:p>
    <w:p w14:paraId="43174717" w14:textId="311F6C2E" w:rsidR="00E856D1" w:rsidRDefault="00E856D1" w:rsidP="00E856D1">
      <w:pPr>
        <w:spacing w:after="0" w:line="240" w:lineRule="auto"/>
      </w:pPr>
      <w:r>
        <w:t xml:space="preserve">Updated </w:t>
      </w:r>
      <w:r w:rsidR="009F75D9">
        <w:t xml:space="preserve">November </w:t>
      </w:r>
      <w:r>
        <w:t>2023</w:t>
      </w:r>
    </w:p>
    <w:p w14:paraId="6F0F1ACA" w14:textId="77777777" w:rsidR="00E856D1" w:rsidRDefault="00E856D1" w:rsidP="00E0707D">
      <w:pPr>
        <w:pStyle w:val="BodyText"/>
        <w:spacing w:line="247" w:lineRule="auto"/>
        <w:ind w:left="0" w:firstLine="0"/>
        <w:jc w:val="left"/>
        <w:rPr>
          <w:u w:val="single"/>
        </w:rPr>
      </w:pPr>
    </w:p>
    <w:p w14:paraId="3183A4A1" w14:textId="77777777" w:rsidR="00E0707D" w:rsidRPr="00E0707D" w:rsidRDefault="00141044" w:rsidP="00E0707D">
      <w:pPr>
        <w:pStyle w:val="BodyText"/>
        <w:spacing w:line="247" w:lineRule="auto"/>
        <w:ind w:left="0" w:firstLine="0"/>
        <w:jc w:val="left"/>
        <w:rPr>
          <w:u w:val="single"/>
        </w:rPr>
      </w:pPr>
      <w:r>
        <w:rPr>
          <w:u w:val="single"/>
        </w:rPr>
        <w:t xml:space="preserve">Instructions for </w:t>
      </w:r>
      <w:r w:rsidR="00E0707D" w:rsidRPr="00E0707D">
        <w:rPr>
          <w:u w:val="single"/>
        </w:rPr>
        <w:t xml:space="preserve">Application </w:t>
      </w:r>
      <w:r>
        <w:rPr>
          <w:u w:val="single"/>
        </w:rPr>
        <w:t>Submission</w:t>
      </w:r>
    </w:p>
    <w:p w14:paraId="189451AF" w14:textId="7C67A1F5" w:rsidR="006F2075" w:rsidRDefault="00586357" w:rsidP="00141044">
      <w:pPr>
        <w:pStyle w:val="BodyText"/>
        <w:spacing w:line="247" w:lineRule="auto"/>
        <w:ind w:left="0" w:firstLine="0"/>
        <w:jc w:val="left"/>
      </w:pPr>
      <w:r>
        <w:t>Required for all submissions</w:t>
      </w:r>
    </w:p>
    <w:p w14:paraId="365EF757" w14:textId="64BBBF64" w:rsidR="006709A4" w:rsidRDefault="007B7680" w:rsidP="00E856D1">
      <w:pPr>
        <w:pStyle w:val="ListParagraph"/>
        <w:numPr>
          <w:ilvl w:val="2"/>
          <w:numId w:val="13"/>
        </w:numPr>
        <w:tabs>
          <w:tab w:val="left" w:pos="2268"/>
        </w:tabs>
        <w:spacing w:before="0" w:line="247" w:lineRule="auto"/>
        <w:ind w:left="360" w:hanging="365"/>
        <w:jc w:val="left"/>
      </w:pPr>
      <w:r>
        <w:t xml:space="preserve">The UDN site PI must be </w:t>
      </w:r>
      <w:r w:rsidR="00256CA2">
        <w:t>listed as the</w:t>
      </w:r>
      <w:r w:rsidR="00186B7A">
        <w:t xml:space="preserve"> Contact</w:t>
      </w:r>
      <w:r w:rsidR="00917E06">
        <w:t xml:space="preserve"> </w:t>
      </w:r>
      <w:r w:rsidR="00186B7A">
        <w:t xml:space="preserve">PI for each </w:t>
      </w:r>
      <w:r w:rsidR="00C62990">
        <w:t>S</w:t>
      </w:r>
      <w:r w:rsidR="00256CA2">
        <w:t>ubaward</w:t>
      </w:r>
      <w:r w:rsidR="00917E06">
        <w:t>.</w:t>
      </w:r>
    </w:p>
    <w:p w14:paraId="1DF2991C" w14:textId="4F57E03A" w:rsidR="004763E5" w:rsidRPr="004763E5" w:rsidRDefault="004763E5" w:rsidP="000A5696">
      <w:pPr>
        <w:pStyle w:val="ListParagraph"/>
        <w:numPr>
          <w:ilvl w:val="2"/>
          <w:numId w:val="13"/>
        </w:numPr>
        <w:tabs>
          <w:tab w:val="left" w:pos="2268"/>
        </w:tabs>
        <w:spacing w:before="0" w:line="247" w:lineRule="auto"/>
        <w:ind w:left="360" w:hanging="365"/>
        <w:jc w:val="left"/>
      </w:pPr>
      <w:r w:rsidRPr="004763E5">
        <w:t>Provide the name and email of your departmental pre</w:t>
      </w:r>
      <w:r w:rsidR="00C62990">
        <w:t>-</w:t>
      </w:r>
      <w:r w:rsidRPr="004763E5">
        <w:t xml:space="preserve"> and post</w:t>
      </w:r>
      <w:r w:rsidR="00C62990">
        <w:t>-</w:t>
      </w:r>
      <w:r w:rsidRPr="004763E5">
        <w:t>grant administrator to be included on correspondence or address questions.</w:t>
      </w:r>
    </w:p>
    <w:p w14:paraId="61EAB6EF" w14:textId="519F036D" w:rsidR="00F25D31" w:rsidRDefault="00F25D31" w:rsidP="00F25D31">
      <w:pPr>
        <w:pStyle w:val="ListParagraph"/>
        <w:numPr>
          <w:ilvl w:val="2"/>
          <w:numId w:val="13"/>
        </w:numPr>
        <w:tabs>
          <w:tab w:val="left" w:pos="2268"/>
        </w:tabs>
        <w:spacing w:before="0" w:line="247" w:lineRule="auto"/>
        <w:ind w:left="360" w:hanging="365"/>
        <w:jc w:val="left"/>
      </w:pPr>
      <w:r>
        <w:t>Budget</w:t>
      </w:r>
    </w:p>
    <w:p w14:paraId="2A56D13B" w14:textId="5E7A6F38" w:rsidR="00C24C0D" w:rsidRDefault="000B44B1" w:rsidP="00C24C0D">
      <w:pPr>
        <w:pStyle w:val="ListParagraph"/>
        <w:numPr>
          <w:ilvl w:val="3"/>
          <w:numId w:val="13"/>
        </w:numPr>
        <w:tabs>
          <w:tab w:val="left" w:pos="2268"/>
        </w:tabs>
        <w:spacing w:before="0" w:line="242" w:lineRule="auto"/>
        <w:ind w:left="540"/>
        <w:jc w:val="left"/>
      </w:pPr>
      <w:r>
        <w:t xml:space="preserve">The role of the </w:t>
      </w:r>
      <w:r w:rsidR="006B3F5E">
        <w:t xml:space="preserve">Contact </w:t>
      </w:r>
      <w:r w:rsidR="00C24C0D">
        <w:t xml:space="preserve">PI (UDN site PI) </w:t>
      </w:r>
      <w:r>
        <w:t xml:space="preserve">and her/his </w:t>
      </w:r>
      <w:r w:rsidR="00C24C0D">
        <w:t xml:space="preserve">effort </w:t>
      </w:r>
      <w:r w:rsidR="009C3DF1">
        <w:t xml:space="preserve">as contact PI </w:t>
      </w:r>
      <w:r w:rsidR="00C24C0D">
        <w:t xml:space="preserve">must be included on the detailed budget and budget justification.  If no effort is requested, explanation of </w:t>
      </w:r>
      <w:r w:rsidR="00FE5955">
        <w:t xml:space="preserve">the Contact </w:t>
      </w:r>
      <w:r w:rsidR="00DE6EB2">
        <w:t>PI role</w:t>
      </w:r>
      <w:r w:rsidR="00C24C0D">
        <w:t xml:space="preserve"> must be included on the budget justification.</w:t>
      </w:r>
    </w:p>
    <w:p w14:paraId="6C1CD3F1" w14:textId="48C03568" w:rsidR="00C24C0D" w:rsidRDefault="00C24C0D" w:rsidP="00C24C0D">
      <w:pPr>
        <w:pStyle w:val="ListParagraph"/>
        <w:numPr>
          <w:ilvl w:val="3"/>
          <w:numId w:val="13"/>
        </w:numPr>
        <w:tabs>
          <w:tab w:val="left" w:pos="2268"/>
        </w:tabs>
        <w:spacing w:before="0" w:line="242" w:lineRule="auto"/>
        <w:ind w:left="540"/>
        <w:jc w:val="left"/>
      </w:pPr>
      <w:r>
        <w:t xml:space="preserve">Direct costs, indirect costs, and total cost details should be provided in </w:t>
      </w:r>
      <w:r w:rsidR="00C62990">
        <w:t xml:space="preserve">both </w:t>
      </w:r>
      <w:r>
        <w:t xml:space="preserve">the summary section of the application (Project Budget) and on the detailed budget attachment form. </w:t>
      </w:r>
    </w:p>
    <w:p w14:paraId="5FA57DAD" w14:textId="72844B4D" w:rsidR="00C24C0D" w:rsidRDefault="00C24C0D" w:rsidP="00C24C0D">
      <w:pPr>
        <w:pStyle w:val="ListParagraph"/>
        <w:numPr>
          <w:ilvl w:val="3"/>
          <w:numId w:val="13"/>
        </w:numPr>
        <w:tabs>
          <w:tab w:val="left" w:pos="2268"/>
        </w:tabs>
        <w:spacing w:before="0" w:line="242" w:lineRule="auto"/>
        <w:ind w:left="540"/>
        <w:jc w:val="left"/>
      </w:pPr>
      <w:r>
        <w:t>Budget details, summary, and budget justification must co</w:t>
      </w:r>
      <w:r w:rsidR="00C62990">
        <w:t>ntain</w:t>
      </w:r>
      <w:r>
        <w:t xml:space="preserve"> the same information.  </w:t>
      </w:r>
    </w:p>
    <w:p w14:paraId="6AD34D5B" w14:textId="22DCC7E8" w:rsidR="00C24C0D" w:rsidRDefault="00C24C0D" w:rsidP="00C24C0D">
      <w:pPr>
        <w:pStyle w:val="ListParagraph"/>
        <w:numPr>
          <w:ilvl w:val="3"/>
          <w:numId w:val="13"/>
        </w:numPr>
        <w:tabs>
          <w:tab w:val="left" w:pos="2268"/>
        </w:tabs>
        <w:spacing w:before="0" w:line="242" w:lineRule="auto"/>
        <w:ind w:left="540"/>
        <w:jc w:val="left"/>
      </w:pPr>
      <w:r>
        <w:t>Budgets are limited to $100,000 total cost</w:t>
      </w:r>
      <w:r w:rsidR="00C13116">
        <w:t>s</w:t>
      </w:r>
      <w:r>
        <w:t xml:space="preserve"> (includes direct and indirect costs) per </w:t>
      </w:r>
      <w:r w:rsidR="00C62990">
        <w:t>S</w:t>
      </w:r>
      <w:r>
        <w:t>ubaward (average $50,000/</w:t>
      </w:r>
      <w:r w:rsidR="00C62990">
        <w:t>S</w:t>
      </w:r>
      <w:r>
        <w:t xml:space="preserve">ubaward) with the potential of larger allocations if approved by the Steering Committee. </w:t>
      </w:r>
    </w:p>
    <w:p w14:paraId="3915BAEA" w14:textId="77777777" w:rsidR="00C24C0D" w:rsidRDefault="00F25D31" w:rsidP="00C24C0D">
      <w:pPr>
        <w:pStyle w:val="ListParagraph"/>
        <w:numPr>
          <w:ilvl w:val="3"/>
          <w:numId w:val="13"/>
        </w:numPr>
        <w:tabs>
          <w:tab w:val="left" w:pos="2268"/>
        </w:tabs>
        <w:spacing w:before="0" w:line="242" w:lineRule="auto"/>
        <w:ind w:left="540"/>
        <w:jc w:val="left"/>
      </w:pPr>
      <w:r>
        <w:t xml:space="preserve">A limited number of 2 year phased applications will be considered. Continuation of phased funding will be contingent on achieving initial milestones and can extend no longer than 2 grant years. </w:t>
      </w:r>
    </w:p>
    <w:p w14:paraId="003BD3B5" w14:textId="784C7A4C" w:rsidR="00F25D31" w:rsidRDefault="00F25D31" w:rsidP="00C24C0D">
      <w:pPr>
        <w:pStyle w:val="ListParagraph"/>
        <w:numPr>
          <w:ilvl w:val="4"/>
          <w:numId w:val="13"/>
        </w:numPr>
        <w:tabs>
          <w:tab w:val="left" w:pos="2268"/>
        </w:tabs>
        <w:spacing w:before="0" w:line="247" w:lineRule="auto"/>
        <w:ind w:left="810"/>
        <w:jc w:val="left"/>
      </w:pPr>
      <w:r>
        <w:t xml:space="preserve">Detailed budget and budget justification pages are required for each year separately. </w:t>
      </w:r>
    </w:p>
    <w:p w14:paraId="531E5235" w14:textId="60534913" w:rsidR="0003551A" w:rsidRDefault="00193A18" w:rsidP="00E856D1">
      <w:pPr>
        <w:pStyle w:val="ListParagraph"/>
        <w:numPr>
          <w:ilvl w:val="2"/>
          <w:numId w:val="13"/>
        </w:numPr>
        <w:tabs>
          <w:tab w:val="left" w:pos="2268"/>
        </w:tabs>
        <w:spacing w:before="0" w:line="247" w:lineRule="auto"/>
        <w:ind w:left="360" w:hanging="365"/>
        <w:jc w:val="left"/>
      </w:pPr>
      <w:r>
        <w:t>NIH biosketch and other support documents are required for all key personnel (even if no effort is requested)</w:t>
      </w:r>
      <w:r w:rsidR="00E743CD">
        <w:t xml:space="preserve"> </w:t>
      </w:r>
      <w:r w:rsidR="000A5696">
        <w:t>includ</w:t>
      </w:r>
      <w:r w:rsidR="00E743CD">
        <w:t>ing</w:t>
      </w:r>
      <w:r w:rsidR="000A5696">
        <w:t xml:space="preserve"> the </w:t>
      </w:r>
      <w:r w:rsidR="001A012F">
        <w:t>Contact/</w:t>
      </w:r>
      <w:r w:rsidR="000A5696">
        <w:t>UDN site PI.</w:t>
      </w:r>
    </w:p>
    <w:p w14:paraId="4D44A248" w14:textId="6873C1BC" w:rsidR="009E027F" w:rsidRDefault="009E027F" w:rsidP="00E856D1">
      <w:pPr>
        <w:pStyle w:val="ListParagraph"/>
        <w:numPr>
          <w:ilvl w:val="2"/>
          <w:numId w:val="13"/>
        </w:numPr>
        <w:tabs>
          <w:tab w:val="left" w:pos="2268"/>
        </w:tabs>
        <w:spacing w:before="0" w:line="247" w:lineRule="auto"/>
        <w:ind w:left="360" w:hanging="365"/>
        <w:jc w:val="left"/>
      </w:pPr>
      <w:r>
        <w:t>Sco</w:t>
      </w:r>
      <w:r w:rsidR="00256CA2">
        <w:t>p</w:t>
      </w:r>
      <w:r>
        <w:t xml:space="preserve">e of work instructions are provided in </w:t>
      </w:r>
      <w:r w:rsidR="00B23091">
        <w:t xml:space="preserve">the REDCap </w:t>
      </w:r>
      <w:r>
        <w:t xml:space="preserve">application.  Requirements include deliverables and milestones. </w:t>
      </w:r>
    </w:p>
    <w:p w14:paraId="5D1274A1" w14:textId="77777777" w:rsidR="009E027F" w:rsidRDefault="009E027F" w:rsidP="00E856D1">
      <w:pPr>
        <w:pStyle w:val="ListParagraph"/>
        <w:numPr>
          <w:ilvl w:val="2"/>
          <w:numId w:val="13"/>
        </w:numPr>
        <w:tabs>
          <w:tab w:val="left" w:pos="2268"/>
        </w:tabs>
        <w:spacing w:before="0" w:line="247" w:lineRule="auto"/>
        <w:ind w:left="360" w:hanging="365"/>
        <w:jc w:val="left"/>
      </w:pPr>
      <w:r>
        <w:t xml:space="preserve">IACUC approval, IRB approval, documentation of executed material transfer agreements and financial subcontracts </w:t>
      </w:r>
      <w:r w:rsidR="00564B41">
        <w:t xml:space="preserve">that are </w:t>
      </w:r>
      <w:r>
        <w:t>required for the proposed project, must be included if applicable.</w:t>
      </w:r>
    </w:p>
    <w:p w14:paraId="2811217A" w14:textId="0D092B86" w:rsidR="00564B41" w:rsidRDefault="00251D54" w:rsidP="00E856D1">
      <w:pPr>
        <w:pStyle w:val="ListParagraph"/>
        <w:numPr>
          <w:ilvl w:val="2"/>
          <w:numId w:val="13"/>
        </w:numPr>
        <w:tabs>
          <w:tab w:val="left" w:pos="2268"/>
        </w:tabs>
        <w:spacing w:before="0" w:line="247" w:lineRule="auto"/>
        <w:ind w:left="360" w:hanging="365"/>
        <w:jc w:val="left"/>
      </w:pPr>
      <w:r>
        <w:t xml:space="preserve">Resource and Data Sharing Plans should be included </w:t>
      </w:r>
      <w:r w:rsidR="000A5696">
        <w:t>for data submission applications</w:t>
      </w:r>
      <w:r>
        <w:t>.</w:t>
      </w:r>
    </w:p>
    <w:p w14:paraId="33D761B0" w14:textId="525DBF7D" w:rsidR="006C0E09" w:rsidRPr="007205CF" w:rsidRDefault="006C0E09" w:rsidP="00E856D1">
      <w:pPr>
        <w:pStyle w:val="ListParagraph"/>
        <w:numPr>
          <w:ilvl w:val="2"/>
          <w:numId w:val="13"/>
        </w:numPr>
        <w:tabs>
          <w:tab w:val="left" w:pos="2268"/>
        </w:tabs>
        <w:spacing w:before="0" w:line="247" w:lineRule="auto"/>
        <w:ind w:left="360" w:hanging="365"/>
        <w:jc w:val="left"/>
      </w:pPr>
      <w:r w:rsidRPr="006C0E09">
        <w:t xml:space="preserve">Applications that include studies in model organisms or cell cultures must include a review by the UDN’s Model Organism Screening Center (MOSC) which can only be secured by submission of </w:t>
      </w:r>
      <w:r w:rsidR="00B93E31">
        <w:t xml:space="preserve">a summary of the Subaward proposal </w:t>
      </w:r>
      <w:r w:rsidRPr="006C0E09">
        <w:t xml:space="preserve">to the MOSC no later than January </w:t>
      </w:r>
      <w:r w:rsidRPr="007205CF">
        <w:t>1</w:t>
      </w:r>
      <w:r w:rsidR="00B93E31" w:rsidRPr="007205CF">
        <w:t xml:space="preserve"> </w:t>
      </w:r>
      <w:bookmarkStart w:id="8" w:name="OLE_LINK7"/>
      <w:r w:rsidR="00B93E31" w:rsidRPr="0040064B">
        <w:t xml:space="preserve">(MOSC review criteria </w:t>
      </w:r>
      <w:r w:rsidR="00C77EAF" w:rsidRPr="0040064B">
        <w:t xml:space="preserve">and Subaward summary template </w:t>
      </w:r>
      <w:r w:rsidR="00B93E31" w:rsidRPr="0040064B">
        <w:t>available in the REDCap application)</w:t>
      </w:r>
      <w:r w:rsidRPr="0040064B">
        <w:t>.</w:t>
      </w:r>
      <w:bookmarkEnd w:id="8"/>
    </w:p>
    <w:p w14:paraId="343E08C2" w14:textId="77777777" w:rsidR="00586357" w:rsidRDefault="00586357" w:rsidP="00141044">
      <w:pPr>
        <w:pStyle w:val="BodyText"/>
        <w:spacing w:line="247" w:lineRule="auto"/>
        <w:ind w:left="0" w:firstLine="0"/>
        <w:jc w:val="left"/>
      </w:pPr>
    </w:p>
    <w:p w14:paraId="4AE2C03C" w14:textId="77777777" w:rsidR="00862EA8" w:rsidRPr="00C67ACC" w:rsidRDefault="007B7680" w:rsidP="00141044">
      <w:pPr>
        <w:pStyle w:val="BodyText"/>
        <w:spacing w:line="247" w:lineRule="auto"/>
        <w:ind w:left="0" w:firstLine="0"/>
        <w:jc w:val="left"/>
      </w:pPr>
      <w:bookmarkStart w:id="9" w:name="OLE_LINK20"/>
      <w:r>
        <w:t>Clinical Coordination/Data Submission</w:t>
      </w:r>
    </w:p>
    <w:p w14:paraId="77F59BC1" w14:textId="6081507C" w:rsidR="00656DEE" w:rsidRDefault="00656DEE" w:rsidP="00E856D1">
      <w:pPr>
        <w:pStyle w:val="ListParagraph"/>
        <w:numPr>
          <w:ilvl w:val="2"/>
          <w:numId w:val="13"/>
        </w:numPr>
        <w:tabs>
          <w:tab w:val="left" w:pos="2268"/>
        </w:tabs>
        <w:spacing w:before="0" w:line="247" w:lineRule="auto"/>
        <w:ind w:left="360" w:hanging="365"/>
        <w:jc w:val="left"/>
      </w:pPr>
      <w:r>
        <w:t xml:space="preserve">Specific Aims and </w:t>
      </w:r>
      <w:r w:rsidR="00141044">
        <w:t xml:space="preserve">Research </w:t>
      </w:r>
      <w:r w:rsidR="00862EA8" w:rsidRPr="00C67ACC">
        <w:t>Plan</w:t>
      </w:r>
      <w:r w:rsidR="00862EA8" w:rsidRPr="00141044">
        <w:t xml:space="preserve"> </w:t>
      </w:r>
      <w:r w:rsidR="00862EA8" w:rsidRPr="00C67ACC">
        <w:t>(total</w:t>
      </w:r>
      <w:r w:rsidR="00862EA8" w:rsidRPr="00141044">
        <w:t xml:space="preserve"> </w:t>
      </w:r>
      <w:r w:rsidR="00917E06">
        <w:t>3</w:t>
      </w:r>
      <w:r w:rsidR="00862EA8" w:rsidRPr="00141044">
        <w:t xml:space="preserve"> </w:t>
      </w:r>
      <w:r w:rsidR="00862EA8" w:rsidRPr="00C67ACC">
        <w:t>pages)</w:t>
      </w:r>
      <w:r>
        <w:t>.</w:t>
      </w:r>
    </w:p>
    <w:p w14:paraId="519EC76E" w14:textId="715F3069" w:rsidR="00AA6429" w:rsidRDefault="00AA6429" w:rsidP="00AA6429">
      <w:pPr>
        <w:pStyle w:val="ListParagraph"/>
        <w:numPr>
          <w:ilvl w:val="3"/>
          <w:numId w:val="13"/>
        </w:numPr>
        <w:tabs>
          <w:tab w:val="left" w:pos="2268"/>
        </w:tabs>
        <w:spacing w:before="0" w:line="247" w:lineRule="auto"/>
        <w:ind w:left="630"/>
        <w:jc w:val="left"/>
      </w:pPr>
      <w:r>
        <w:t xml:space="preserve">Specific Aims should also be provided in the </w:t>
      </w:r>
      <w:r w:rsidR="00B23091">
        <w:t xml:space="preserve">REDCap </w:t>
      </w:r>
      <w:r>
        <w:t>application</w:t>
      </w:r>
    </w:p>
    <w:p w14:paraId="246532C7" w14:textId="473257EF" w:rsidR="00251D54" w:rsidRDefault="00656DEE" w:rsidP="00E856D1">
      <w:pPr>
        <w:pStyle w:val="ListParagraph"/>
        <w:numPr>
          <w:ilvl w:val="2"/>
          <w:numId w:val="13"/>
        </w:numPr>
        <w:tabs>
          <w:tab w:val="left" w:pos="2268"/>
        </w:tabs>
        <w:spacing w:before="0" w:line="247" w:lineRule="auto"/>
        <w:ind w:left="360" w:hanging="365"/>
        <w:jc w:val="left"/>
      </w:pPr>
      <w:r>
        <w:t>O</w:t>
      </w:r>
      <w:r w:rsidR="00862EA8" w:rsidRPr="00C67ACC">
        <w:t>verview</w:t>
      </w:r>
      <w:r w:rsidR="00862EA8" w:rsidRPr="00141044">
        <w:t xml:space="preserve"> </w:t>
      </w:r>
      <w:r w:rsidR="00862EA8" w:rsidRPr="00C67ACC">
        <w:t>of</w:t>
      </w:r>
      <w:r w:rsidR="00862EA8" w:rsidRPr="00141044">
        <w:t xml:space="preserve"> </w:t>
      </w:r>
      <w:r w:rsidR="00862EA8" w:rsidRPr="00C67ACC">
        <w:t>current</w:t>
      </w:r>
      <w:r w:rsidR="00862EA8" w:rsidRPr="00141044">
        <w:t xml:space="preserve"> </w:t>
      </w:r>
      <w:r w:rsidR="00862EA8" w:rsidRPr="00C67ACC">
        <w:t>plans</w:t>
      </w:r>
      <w:r w:rsidR="00862EA8" w:rsidRPr="00141044">
        <w:t xml:space="preserve"> </w:t>
      </w:r>
      <w:r w:rsidR="00862EA8" w:rsidRPr="00C67ACC">
        <w:t>for</w:t>
      </w:r>
      <w:r w:rsidR="00862EA8" w:rsidRPr="00141044">
        <w:t xml:space="preserve"> </w:t>
      </w:r>
      <w:r w:rsidR="00862EA8" w:rsidRPr="00C67ACC">
        <w:t>and</w:t>
      </w:r>
      <w:r w:rsidR="00862EA8" w:rsidRPr="00141044">
        <w:t xml:space="preserve"> </w:t>
      </w:r>
      <w:r w:rsidR="00862EA8" w:rsidRPr="00C67ACC">
        <w:t>progress</w:t>
      </w:r>
      <w:r w:rsidR="00862EA8" w:rsidRPr="00141044">
        <w:t xml:space="preserve"> </w:t>
      </w:r>
      <w:r w:rsidR="00862EA8" w:rsidRPr="00C67ACC">
        <w:t>of</w:t>
      </w:r>
      <w:r w:rsidR="00862EA8" w:rsidRPr="00141044">
        <w:t xml:space="preserve"> </w:t>
      </w:r>
      <w:r w:rsidR="00862EA8" w:rsidRPr="00C67ACC">
        <w:t>site-led</w:t>
      </w:r>
      <w:r w:rsidR="00862EA8" w:rsidRPr="00141044">
        <w:t xml:space="preserve"> </w:t>
      </w:r>
      <w:r w:rsidR="00862EA8" w:rsidRPr="00C67ACC">
        <w:t>efforts</w:t>
      </w:r>
      <w:r w:rsidR="00862EA8" w:rsidRPr="00141044">
        <w:t xml:space="preserve"> </w:t>
      </w:r>
      <w:r w:rsidR="00862EA8" w:rsidRPr="00C67ACC">
        <w:t>to</w:t>
      </w:r>
      <w:r w:rsidR="00862EA8" w:rsidRPr="00141044">
        <w:t xml:space="preserve"> </w:t>
      </w:r>
      <w:r w:rsidR="00862EA8" w:rsidRPr="00C67ACC">
        <w:t>increase efficiency</w:t>
      </w:r>
      <w:r w:rsidR="00862EA8" w:rsidRPr="00141044">
        <w:t xml:space="preserve"> </w:t>
      </w:r>
      <w:r w:rsidR="00862EA8" w:rsidRPr="00C67ACC">
        <w:t>of</w:t>
      </w:r>
      <w:r w:rsidR="00862EA8" w:rsidRPr="00141044">
        <w:t xml:space="preserve"> </w:t>
      </w:r>
      <w:r w:rsidR="00862EA8" w:rsidRPr="00C67ACC">
        <w:t>applicant</w:t>
      </w:r>
      <w:r w:rsidR="00862EA8" w:rsidRPr="00141044">
        <w:t xml:space="preserve"> </w:t>
      </w:r>
      <w:r w:rsidR="00862EA8" w:rsidRPr="00C67ACC">
        <w:t>evaluation,</w:t>
      </w:r>
      <w:r w:rsidR="00862EA8" w:rsidRPr="00141044">
        <w:t xml:space="preserve"> </w:t>
      </w:r>
      <w:r w:rsidR="00862EA8" w:rsidRPr="00C67ACC">
        <w:t>throughput,</w:t>
      </w:r>
      <w:r w:rsidR="00862EA8" w:rsidRPr="00141044">
        <w:t xml:space="preserve"> </w:t>
      </w:r>
      <w:r w:rsidR="00862EA8" w:rsidRPr="00C67ACC">
        <w:t>and</w:t>
      </w:r>
      <w:r w:rsidR="00862EA8" w:rsidRPr="00141044">
        <w:t xml:space="preserve"> </w:t>
      </w:r>
      <w:r w:rsidR="00862EA8" w:rsidRPr="00C67ACC">
        <w:t>follow</w:t>
      </w:r>
      <w:r w:rsidR="00862EA8" w:rsidRPr="00141044">
        <w:t xml:space="preserve"> </w:t>
      </w:r>
      <w:r w:rsidR="00862EA8" w:rsidRPr="00C67ACC">
        <w:t>up</w:t>
      </w:r>
      <w:r w:rsidR="00862EA8" w:rsidRPr="00141044">
        <w:t xml:space="preserve"> </w:t>
      </w:r>
      <w:r w:rsidR="00862EA8" w:rsidRPr="00C67ACC">
        <w:t>and/or</w:t>
      </w:r>
      <w:r w:rsidR="00862EA8" w:rsidRPr="00141044">
        <w:t xml:space="preserve"> </w:t>
      </w:r>
      <w:r w:rsidR="00862EA8" w:rsidRPr="00C67ACC">
        <w:t>to</w:t>
      </w:r>
      <w:r w:rsidR="00862EA8" w:rsidRPr="00141044">
        <w:t xml:space="preserve"> </w:t>
      </w:r>
      <w:r w:rsidR="00862EA8" w:rsidRPr="00C67ACC">
        <w:t>increase</w:t>
      </w:r>
      <w:r w:rsidR="00862EA8" w:rsidRPr="00141044">
        <w:t xml:space="preserve"> </w:t>
      </w:r>
      <w:r w:rsidR="00862EA8" w:rsidRPr="00C67ACC">
        <w:t>diversity</w:t>
      </w:r>
      <w:r w:rsidR="00862EA8" w:rsidRPr="00141044">
        <w:t xml:space="preserve"> </w:t>
      </w:r>
      <w:r w:rsidR="00862EA8" w:rsidRPr="00C67ACC">
        <w:t>of UDN applicants and participants</w:t>
      </w:r>
      <w:r w:rsidR="00251D54">
        <w:t>.</w:t>
      </w:r>
    </w:p>
    <w:p w14:paraId="5159BB44" w14:textId="5BF991C4" w:rsidR="009F75D9" w:rsidRDefault="00251D54" w:rsidP="009F75D9">
      <w:pPr>
        <w:pStyle w:val="ListParagraph"/>
        <w:numPr>
          <w:ilvl w:val="2"/>
          <w:numId w:val="13"/>
        </w:numPr>
        <w:tabs>
          <w:tab w:val="left" w:pos="2268"/>
        </w:tabs>
        <w:spacing w:before="0" w:line="247" w:lineRule="auto"/>
        <w:ind w:left="360" w:hanging="365"/>
        <w:jc w:val="left"/>
      </w:pPr>
      <w:r>
        <w:t xml:space="preserve">Include </w:t>
      </w:r>
      <w:r w:rsidR="00862EA8" w:rsidRPr="00C67ACC">
        <w:t>description of how activities/personnel funded</w:t>
      </w:r>
      <w:r w:rsidR="00862EA8" w:rsidRPr="00141044">
        <w:t xml:space="preserve"> </w:t>
      </w:r>
      <w:r w:rsidR="00862EA8" w:rsidRPr="00C67ACC">
        <w:t>as</w:t>
      </w:r>
      <w:r w:rsidR="00862EA8" w:rsidRPr="00141044">
        <w:t xml:space="preserve"> </w:t>
      </w:r>
      <w:r w:rsidR="00862EA8" w:rsidRPr="00C67ACC">
        <w:t>part</w:t>
      </w:r>
      <w:r w:rsidR="00862EA8" w:rsidRPr="00141044">
        <w:t xml:space="preserve"> </w:t>
      </w:r>
      <w:r w:rsidR="00862EA8" w:rsidRPr="00C67ACC">
        <w:t>of</w:t>
      </w:r>
      <w:r w:rsidR="00193A18">
        <w:t xml:space="preserve"> </w:t>
      </w:r>
      <w:r w:rsidR="00862EA8" w:rsidRPr="00C67ACC">
        <w:t>the</w:t>
      </w:r>
      <w:r w:rsidR="00862EA8" w:rsidRPr="00141044">
        <w:t xml:space="preserve"> </w:t>
      </w:r>
      <w:r w:rsidR="00B23091">
        <w:t>S</w:t>
      </w:r>
      <w:r w:rsidR="00862EA8" w:rsidRPr="00C67ACC">
        <w:t>ubaward</w:t>
      </w:r>
      <w:r w:rsidR="00862EA8" w:rsidRPr="00141044">
        <w:t xml:space="preserve"> </w:t>
      </w:r>
      <w:r w:rsidR="00862EA8" w:rsidRPr="00C67ACC">
        <w:t>proposal</w:t>
      </w:r>
      <w:r w:rsidR="00862EA8" w:rsidRPr="00141044">
        <w:t xml:space="preserve"> </w:t>
      </w:r>
      <w:r w:rsidR="00862EA8" w:rsidRPr="00C67ACC">
        <w:t>contribute</w:t>
      </w:r>
      <w:r w:rsidR="00862EA8" w:rsidRPr="00141044">
        <w:t xml:space="preserve"> </w:t>
      </w:r>
      <w:r w:rsidR="00862EA8" w:rsidRPr="00C67ACC">
        <w:t>to</w:t>
      </w:r>
      <w:r w:rsidR="00862EA8" w:rsidRPr="00141044">
        <w:t xml:space="preserve"> </w:t>
      </w:r>
      <w:r w:rsidR="00862EA8" w:rsidRPr="00C67ACC">
        <w:t>existing</w:t>
      </w:r>
      <w:r w:rsidR="00862EA8" w:rsidRPr="00141044">
        <w:t xml:space="preserve"> </w:t>
      </w:r>
      <w:r w:rsidR="00862EA8" w:rsidRPr="00C67ACC">
        <w:t>or</w:t>
      </w:r>
      <w:r w:rsidR="00862EA8" w:rsidRPr="00141044">
        <w:t xml:space="preserve"> </w:t>
      </w:r>
      <w:r w:rsidR="00862EA8" w:rsidRPr="00C67ACC">
        <w:t>new</w:t>
      </w:r>
      <w:r w:rsidR="00862EA8" w:rsidRPr="00141044">
        <w:t xml:space="preserve"> </w:t>
      </w:r>
      <w:r w:rsidR="00862EA8" w:rsidRPr="00C67ACC">
        <w:t>activities</w:t>
      </w:r>
      <w:r w:rsidR="00862EA8" w:rsidRPr="00141044">
        <w:t xml:space="preserve"> </w:t>
      </w:r>
      <w:r w:rsidR="00862EA8" w:rsidRPr="00C67ACC">
        <w:t>but</w:t>
      </w:r>
      <w:r w:rsidR="00862EA8" w:rsidRPr="00141044">
        <w:t xml:space="preserve"> </w:t>
      </w:r>
      <w:r w:rsidR="00862EA8" w:rsidRPr="00C67ACC">
        <w:t>are</w:t>
      </w:r>
      <w:r w:rsidR="00862EA8" w:rsidRPr="00141044">
        <w:t xml:space="preserve"> not</w:t>
      </w:r>
      <w:r w:rsidR="00564B41">
        <w:t xml:space="preserve"> </w:t>
      </w:r>
      <w:bookmarkEnd w:id="9"/>
      <w:r w:rsidR="00862EA8" w:rsidRPr="00C67ACC">
        <w:t>fully financially supported by other means (e.g., U01 grants, administrative supplements, institutional support)</w:t>
      </w:r>
      <w:r>
        <w:t>.</w:t>
      </w:r>
    </w:p>
    <w:p w14:paraId="6131A4CE" w14:textId="77777777" w:rsidR="007B7680" w:rsidRPr="00C67ACC" w:rsidRDefault="007B7680" w:rsidP="00191166">
      <w:pPr>
        <w:pStyle w:val="BodyText"/>
        <w:spacing w:line="244" w:lineRule="auto"/>
        <w:ind w:left="540" w:hanging="540"/>
        <w:jc w:val="left"/>
      </w:pPr>
    </w:p>
    <w:p w14:paraId="488C5EF5" w14:textId="77777777" w:rsidR="00862EA8" w:rsidRPr="00C67ACC" w:rsidRDefault="00564B41" w:rsidP="007B7680">
      <w:pPr>
        <w:pStyle w:val="BodyText"/>
        <w:spacing w:line="247" w:lineRule="auto"/>
        <w:ind w:left="0" w:firstLine="0"/>
        <w:jc w:val="left"/>
      </w:pPr>
      <w:r>
        <w:t>Confirm Diagnosis/</w:t>
      </w:r>
      <w:bookmarkStart w:id="10" w:name="OLE_LINK22"/>
      <w:bookmarkStart w:id="11" w:name="OLE_LINK23"/>
      <w:bookmarkStart w:id="12" w:name="OLE_LINK24"/>
      <w:r w:rsidR="007B7680">
        <w:t>Obtain Pilot Data/Gene Function studies</w:t>
      </w:r>
      <w:bookmarkEnd w:id="10"/>
      <w:bookmarkEnd w:id="11"/>
    </w:p>
    <w:bookmarkEnd w:id="12"/>
    <w:p w14:paraId="4C23BAF7" w14:textId="137DDBA7" w:rsidR="00862EA8" w:rsidRDefault="00251D54" w:rsidP="00E856D1">
      <w:pPr>
        <w:pStyle w:val="ListParagraph"/>
        <w:numPr>
          <w:ilvl w:val="2"/>
          <w:numId w:val="13"/>
        </w:numPr>
        <w:tabs>
          <w:tab w:val="left" w:pos="2268"/>
        </w:tabs>
        <w:spacing w:before="0"/>
        <w:ind w:left="360" w:hanging="365"/>
        <w:jc w:val="left"/>
      </w:pPr>
      <w:r>
        <w:t xml:space="preserve">Specific Aims and </w:t>
      </w:r>
      <w:r w:rsidR="00564B41">
        <w:t xml:space="preserve">Research </w:t>
      </w:r>
      <w:r w:rsidR="00DA4601">
        <w:t>P</w:t>
      </w:r>
      <w:r w:rsidR="00564B41">
        <w:t xml:space="preserve">lan (total </w:t>
      </w:r>
      <w:r w:rsidR="00DD77C9">
        <w:t>6</w:t>
      </w:r>
      <w:r w:rsidR="00564B41">
        <w:t xml:space="preserve"> pages)</w:t>
      </w:r>
      <w:r>
        <w:t>.</w:t>
      </w:r>
    </w:p>
    <w:p w14:paraId="3011BEFD" w14:textId="6453930D" w:rsidR="00DA4601" w:rsidRDefault="00AA6429">
      <w:pPr>
        <w:pStyle w:val="ListParagraph"/>
        <w:numPr>
          <w:ilvl w:val="3"/>
          <w:numId w:val="13"/>
        </w:numPr>
        <w:tabs>
          <w:tab w:val="left" w:pos="2268"/>
        </w:tabs>
        <w:spacing w:before="0"/>
        <w:ind w:left="630"/>
        <w:jc w:val="left"/>
      </w:pPr>
      <w:r>
        <w:t xml:space="preserve">Specific Aims should also be provided in the </w:t>
      </w:r>
      <w:r w:rsidR="00410149">
        <w:t xml:space="preserve">REDCap </w:t>
      </w:r>
      <w:r>
        <w:t>application</w:t>
      </w:r>
      <w:r w:rsidR="00410149">
        <w:t>.</w:t>
      </w:r>
    </w:p>
    <w:p w14:paraId="3CB0BFCE" w14:textId="486EF29B" w:rsidR="00DA4601" w:rsidRPr="00C67ACC" w:rsidRDefault="00DA4601" w:rsidP="00387D1A">
      <w:pPr>
        <w:pStyle w:val="ListParagraph"/>
        <w:numPr>
          <w:ilvl w:val="0"/>
          <w:numId w:val="13"/>
        </w:numPr>
        <w:tabs>
          <w:tab w:val="left" w:pos="2268"/>
        </w:tabs>
      </w:pPr>
      <w:r>
        <w:t xml:space="preserve">Application must include </w:t>
      </w:r>
      <w:r w:rsidR="0071288A">
        <w:t xml:space="preserve">table with </w:t>
      </w:r>
      <w:r>
        <w:t>UDN participant ID numbers and confirmation of unsolved status as a table in the Research Plan</w:t>
      </w:r>
      <w:r w:rsidR="00410149">
        <w:t>.</w:t>
      </w:r>
    </w:p>
    <w:p w14:paraId="11C86708" w14:textId="0E2A6085" w:rsidR="00862EA8" w:rsidRPr="00C67ACC" w:rsidRDefault="00862EA8" w:rsidP="00E856D1">
      <w:pPr>
        <w:pStyle w:val="ListParagraph"/>
        <w:numPr>
          <w:ilvl w:val="2"/>
          <w:numId w:val="13"/>
        </w:numPr>
        <w:tabs>
          <w:tab w:val="left" w:pos="2268"/>
        </w:tabs>
        <w:spacing w:before="0" w:line="247" w:lineRule="auto"/>
        <w:ind w:left="360" w:hanging="365"/>
        <w:jc w:val="left"/>
      </w:pPr>
      <w:r w:rsidRPr="00C67ACC">
        <w:t xml:space="preserve">For studies that propose use of model organisms, </w:t>
      </w:r>
      <w:r w:rsidR="0071288A">
        <w:t>S</w:t>
      </w:r>
      <w:r w:rsidRPr="00C67ACC">
        <w:t xml:space="preserve">ubaward applications should provide evidence of variant pathogenicity and include a bioinformatics review by the Model Organism Screening </w:t>
      </w:r>
      <w:r w:rsidRPr="00C67ACC">
        <w:lastRenderedPageBreak/>
        <w:t>Core that supports the</w:t>
      </w:r>
      <w:r w:rsidRPr="00C67ACC">
        <w:rPr>
          <w:spacing w:val="-1"/>
        </w:rPr>
        <w:t xml:space="preserve"> </w:t>
      </w:r>
      <w:r w:rsidRPr="00C67ACC">
        <w:t>application.</w:t>
      </w:r>
    </w:p>
    <w:p w14:paraId="1B9BC257" w14:textId="7313A2A4" w:rsidR="00191166" w:rsidRPr="006C0E09" w:rsidRDefault="00862EA8" w:rsidP="007847DA">
      <w:pPr>
        <w:pStyle w:val="ListParagraph"/>
        <w:numPr>
          <w:ilvl w:val="2"/>
          <w:numId w:val="13"/>
        </w:numPr>
        <w:tabs>
          <w:tab w:val="left" w:pos="2268"/>
        </w:tabs>
        <w:spacing w:before="0"/>
        <w:ind w:left="360" w:hanging="365"/>
        <w:jc w:val="left"/>
      </w:pPr>
      <w:r w:rsidRPr="00C67ACC">
        <w:t>For</w:t>
      </w:r>
      <w:r w:rsidRPr="006C0E09">
        <w:rPr>
          <w:spacing w:val="-14"/>
        </w:rPr>
        <w:t xml:space="preserve"> </w:t>
      </w:r>
      <w:r w:rsidRPr="00C67ACC">
        <w:t>applications</w:t>
      </w:r>
      <w:r w:rsidRPr="006C0E09">
        <w:rPr>
          <w:spacing w:val="-17"/>
        </w:rPr>
        <w:t xml:space="preserve"> </w:t>
      </w:r>
      <w:r w:rsidRPr="00C67ACC">
        <w:t>that</w:t>
      </w:r>
      <w:r w:rsidRPr="006C0E09">
        <w:rPr>
          <w:spacing w:val="-17"/>
        </w:rPr>
        <w:t xml:space="preserve"> </w:t>
      </w:r>
      <w:r w:rsidRPr="00C67ACC">
        <w:t>propose</w:t>
      </w:r>
      <w:r w:rsidRPr="006C0E09">
        <w:rPr>
          <w:spacing w:val="-15"/>
        </w:rPr>
        <w:t xml:space="preserve"> </w:t>
      </w:r>
      <w:r w:rsidRPr="00C67ACC">
        <w:t>use</w:t>
      </w:r>
      <w:r w:rsidRPr="006C0E09">
        <w:rPr>
          <w:spacing w:val="-15"/>
        </w:rPr>
        <w:t xml:space="preserve"> </w:t>
      </w:r>
      <w:r w:rsidRPr="00C67ACC">
        <w:t>of</w:t>
      </w:r>
      <w:r w:rsidRPr="006C0E09">
        <w:rPr>
          <w:spacing w:val="-14"/>
        </w:rPr>
        <w:t xml:space="preserve"> </w:t>
      </w:r>
      <w:r w:rsidRPr="00C67ACC">
        <w:t>other</w:t>
      </w:r>
      <w:r w:rsidRPr="006C0E09">
        <w:rPr>
          <w:spacing w:val="-16"/>
        </w:rPr>
        <w:t xml:space="preserve"> </w:t>
      </w:r>
      <w:r w:rsidRPr="00C67ACC">
        <w:t>strategies</w:t>
      </w:r>
      <w:r w:rsidRPr="006C0E09">
        <w:rPr>
          <w:spacing w:val="-17"/>
        </w:rPr>
        <w:t xml:space="preserve"> </w:t>
      </w:r>
      <w:r w:rsidRPr="00C67ACC">
        <w:t>for</w:t>
      </w:r>
      <w:r w:rsidRPr="006C0E09">
        <w:rPr>
          <w:spacing w:val="-17"/>
        </w:rPr>
        <w:t xml:space="preserve"> </w:t>
      </w:r>
      <w:r w:rsidRPr="00C67ACC">
        <w:t>functional</w:t>
      </w:r>
      <w:r w:rsidRPr="006C0E09">
        <w:rPr>
          <w:spacing w:val="-15"/>
        </w:rPr>
        <w:t xml:space="preserve"> </w:t>
      </w:r>
      <w:r w:rsidRPr="00C67ACC">
        <w:t>confirmation,</w:t>
      </w:r>
      <w:r w:rsidRPr="006C0E09">
        <w:rPr>
          <w:spacing w:val="-14"/>
        </w:rPr>
        <w:t xml:space="preserve"> </w:t>
      </w:r>
      <w:r w:rsidRPr="00C67ACC">
        <w:t>availability of relevant resources (e.g., primary cells or cell lines, proposed metabolomics signature or environmental exposure) should be</w:t>
      </w:r>
      <w:r w:rsidRPr="006C0E09">
        <w:rPr>
          <w:spacing w:val="-1"/>
        </w:rPr>
        <w:t xml:space="preserve"> </w:t>
      </w:r>
      <w:r w:rsidRPr="00C67ACC">
        <w:t>provided.</w:t>
      </w:r>
    </w:p>
    <w:sectPr w:rsidR="00191166" w:rsidRPr="006C0E09" w:rsidSect="00C67AC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0E73"/>
    <w:multiLevelType w:val="hybridMultilevel"/>
    <w:tmpl w:val="E1005E0A"/>
    <w:lvl w:ilvl="0" w:tplc="1B1EB974">
      <w:start w:val="1"/>
      <w:numFmt w:val="decimal"/>
      <w:lvlText w:val="%1)"/>
      <w:lvlJc w:val="left"/>
      <w:pPr>
        <w:ind w:left="830" w:hanging="360"/>
      </w:pPr>
      <w:rPr>
        <w:rFonts w:ascii="Arial" w:eastAsia="Arial" w:hAnsi="Arial" w:cs="Arial" w:hint="default"/>
        <w:spacing w:val="-1"/>
        <w:w w:val="100"/>
        <w:sz w:val="22"/>
        <w:szCs w:val="22"/>
        <w:lang w:val="en-US" w:eastAsia="en-US" w:bidi="en-US"/>
      </w:rPr>
    </w:lvl>
    <w:lvl w:ilvl="1" w:tplc="23C47EAA">
      <w:start w:val="1"/>
      <w:numFmt w:val="lowerLetter"/>
      <w:lvlText w:val="%2."/>
      <w:lvlJc w:val="left"/>
      <w:pPr>
        <w:ind w:left="1562" w:hanging="360"/>
      </w:pPr>
      <w:rPr>
        <w:spacing w:val="-1"/>
        <w:w w:val="100"/>
        <w:lang w:val="en-US" w:eastAsia="en-US" w:bidi="en-US"/>
      </w:rPr>
    </w:lvl>
    <w:lvl w:ilvl="2" w:tplc="BF42D8D0">
      <w:start w:val="1"/>
      <w:numFmt w:val="lowerRoman"/>
      <w:lvlText w:val="%3."/>
      <w:lvlJc w:val="left"/>
      <w:pPr>
        <w:ind w:left="2283" w:hanging="185"/>
      </w:pPr>
      <w:rPr>
        <w:spacing w:val="-1"/>
        <w:w w:val="100"/>
        <w:lang w:val="en-US" w:eastAsia="en-US" w:bidi="en-US"/>
      </w:rPr>
    </w:lvl>
    <w:lvl w:ilvl="3" w:tplc="48C2CEAE">
      <w:numFmt w:val="bullet"/>
      <w:lvlText w:val="•"/>
      <w:lvlJc w:val="left"/>
      <w:pPr>
        <w:ind w:left="2280" w:hanging="185"/>
      </w:pPr>
      <w:rPr>
        <w:lang w:val="en-US" w:eastAsia="en-US" w:bidi="en-US"/>
      </w:rPr>
    </w:lvl>
    <w:lvl w:ilvl="4" w:tplc="7CB6F37A">
      <w:numFmt w:val="bullet"/>
      <w:lvlText w:val="•"/>
      <w:lvlJc w:val="left"/>
      <w:pPr>
        <w:ind w:left="3531" w:hanging="185"/>
      </w:pPr>
      <w:rPr>
        <w:lang w:val="en-US" w:eastAsia="en-US" w:bidi="en-US"/>
      </w:rPr>
    </w:lvl>
    <w:lvl w:ilvl="5" w:tplc="160C4264">
      <w:numFmt w:val="bullet"/>
      <w:lvlText w:val="•"/>
      <w:lvlJc w:val="left"/>
      <w:pPr>
        <w:ind w:left="4782" w:hanging="185"/>
      </w:pPr>
      <w:rPr>
        <w:lang w:val="en-US" w:eastAsia="en-US" w:bidi="en-US"/>
      </w:rPr>
    </w:lvl>
    <w:lvl w:ilvl="6" w:tplc="64AA3784">
      <w:numFmt w:val="bullet"/>
      <w:lvlText w:val="•"/>
      <w:lvlJc w:val="left"/>
      <w:pPr>
        <w:ind w:left="6034" w:hanging="185"/>
      </w:pPr>
      <w:rPr>
        <w:lang w:val="en-US" w:eastAsia="en-US" w:bidi="en-US"/>
      </w:rPr>
    </w:lvl>
    <w:lvl w:ilvl="7" w:tplc="14CAE29C">
      <w:numFmt w:val="bullet"/>
      <w:lvlText w:val="•"/>
      <w:lvlJc w:val="left"/>
      <w:pPr>
        <w:ind w:left="7285" w:hanging="185"/>
      </w:pPr>
      <w:rPr>
        <w:lang w:val="en-US" w:eastAsia="en-US" w:bidi="en-US"/>
      </w:rPr>
    </w:lvl>
    <w:lvl w:ilvl="8" w:tplc="F6E8C866">
      <w:numFmt w:val="bullet"/>
      <w:lvlText w:val="•"/>
      <w:lvlJc w:val="left"/>
      <w:pPr>
        <w:ind w:left="8537" w:hanging="185"/>
      </w:pPr>
      <w:rPr>
        <w:lang w:val="en-US" w:eastAsia="en-US" w:bidi="en-US"/>
      </w:rPr>
    </w:lvl>
  </w:abstractNum>
  <w:abstractNum w:abstractNumId="1" w15:restartNumberingAfterBreak="0">
    <w:nsid w:val="127E1326"/>
    <w:multiLevelType w:val="hybridMultilevel"/>
    <w:tmpl w:val="93D2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52F94"/>
    <w:multiLevelType w:val="hybridMultilevel"/>
    <w:tmpl w:val="E1005E0A"/>
    <w:lvl w:ilvl="0" w:tplc="1B1EB974">
      <w:start w:val="1"/>
      <w:numFmt w:val="decimal"/>
      <w:lvlText w:val="%1)"/>
      <w:lvlJc w:val="left"/>
      <w:pPr>
        <w:ind w:left="830" w:hanging="360"/>
      </w:pPr>
      <w:rPr>
        <w:rFonts w:ascii="Arial" w:eastAsia="Arial" w:hAnsi="Arial" w:cs="Arial" w:hint="default"/>
        <w:spacing w:val="-1"/>
        <w:w w:val="100"/>
        <w:sz w:val="22"/>
        <w:szCs w:val="22"/>
        <w:lang w:val="en-US" w:eastAsia="en-US" w:bidi="en-US"/>
      </w:rPr>
    </w:lvl>
    <w:lvl w:ilvl="1" w:tplc="23C47EAA">
      <w:start w:val="1"/>
      <w:numFmt w:val="lowerLetter"/>
      <w:lvlText w:val="%2."/>
      <w:lvlJc w:val="left"/>
      <w:pPr>
        <w:ind w:left="1562" w:hanging="360"/>
      </w:pPr>
      <w:rPr>
        <w:spacing w:val="-1"/>
        <w:w w:val="100"/>
        <w:lang w:val="en-US" w:eastAsia="en-US" w:bidi="en-US"/>
      </w:rPr>
    </w:lvl>
    <w:lvl w:ilvl="2" w:tplc="BF42D8D0">
      <w:start w:val="1"/>
      <w:numFmt w:val="lowerRoman"/>
      <w:lvlText w:val="%3."/>
      <w:lvlJc w:val="left"/>
      <w:pPr>
        <w:ind w:left="2283" w:hanging="185"/>
      </w:pPr>
      <w:rPr>
        <w:spacing w:val="-1"/>
        <w:w w:val="100"/>
        <w:lang w:val="en-US" w:eastAsia="en-US" w:bidi="en-US"/>
      </w:rPr>
    </w:lvl>
    <w:lvl w:ilvl="3" w:tplc="48C2CEAE">
      <w:numFmt w:val="bullet"/>
      <w:lvlText w:val="•"/>
      <w:lvlJc w:val="left"/>
      <w:pPr>
        <w:ind w:left="2280" w:hanging="185"/>
      </w:pPr>
      <w:rPr>
        <w:lang w:val="en-US" w:eastAsia="en-US" w:bidi="en-US"/>
      </w:rPr>
    </w:lvl>
    <w:lvl w:ilvl="4" w:tplc="7CB6F37A">
      <w:numFmt w:val="bullet"/>
      <w:lvlText w:val="•"/>
      <w:lvlJc w:val="left"/>
      <w:pPr>
        <w:ind w:left="3531" w:hanging="185"/>
      </w:pPr>
      <w:rPr>
        <w:lang w:val="en-US" w:eastAsia="en-US" w:bidi="en-US"/>
      </w:rPr>
    </w:lvl>
    <w:lvl w:ilvl="5" w:tplc="160C4264">
      <w:numFmt w:val="bullet"/>
      <w:lvlText w:val="•"/>
      <w:lvlJc w:val="left"/>
      <w:pPr>
        <w:ind w:left="4782" w:hanging="185"/>
      </w:pPr>
      <w:rPr>
        <w:lang w:val="en-US" w:eastAsia="en-US" w:bidi="en-US"/>
      </w:rPr>
    </w:lvl>
    <w:lvl w:ilvl="6" w:tplc="64AA3784">
      <w:numFmt w:val="bullet"/>
      <w:lvlText w:val="•"/>
      <w:lvlJc w:val="left"/>
      <w:pPr>
        <w:ind w:left="6034" w:hanging="185"/>
      </w:pPr>
      <w:rPr>
        <w:lang w:val="en-US" w:eastAsia="en-US" w:bidi="en-US"/>
      </w:rPr>
    </w:lvl>
    <w:lvl w:ilvl="7" w:tplc="14CAE29C">
      <w:numFmt w:val="bullet"/>
      <w:lvlText w:val="•"/>
      <w:lvlJc w:val="left"/>
      <w:pPr>
        <w:ind w:left="7285" w:hanging="185"/>
      </w:pPr>
      <w:rPr>
        <w:lang w:val="en-US" w:eastAsia="en-US" w:bidi="en-US"/>
      </w:rPr>
    </w:lvl>
    <w:lvl w:ilvl="8" w:tplc="F6E8C866">
      <w:numFmt w:val="bullet"/>
      <w:lvlText w:val="•"/>
      <w:lvlJc w:val="left"/>
      <w:pPr>
        <w:ind w:left="8537" w:hanging="185"/>
      </w:pPr>
      <w:rPr>
        <w:lang w:val="en-US" w:eastAsia="en-US" w:bidi="en-US"/>
      </w:rPr>
    </w:lvl>
  </w:abstractNum>
  <w:abstractNum w:abstractNumId="3" w15:restartNumberingAfterBreak="0">
    <w:nsid w:val="1FCD374D"/>
    <w:multiLevelType w:val="hybridMultilevel"/>
    <w:tmpl w:val="945E6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E0CB8"/>
    <w:multiLevelType w:val="hybridMultilevel"/>
    <w:tmpl w:val="316A0A30"/>
    <w:lvl w:ilvl="0" w:tplc="1B1EB974">
      <w:start w:val="1"/>
      <w:numFmt w:val="decimal"/>
      <w:lvlText w:val="%1)"/>
      <w:lvlJc w:val="left"/>
      <w:pPr>
        <w:ind w:left="1988"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5" w15:restartNumberingAfterBreak="0">
    <w:nsid w:val="28DA7990"/>
    <w:multiLevelType w:val="hybridMultilevel"/>
    <w:tmpl w:val="BD587C92"/>
    <w:lvl w:ilvl="0" w:tplc="04090001">
      <w:start w:val="1"/>
      <w:numFmt w:val="bullet"/>
      <w:lvlText w:val=""/>
      <w:lvlJc w:val="left"/>
      <w:pPr>
        <w:ind w:left="1988" w:hanging="360"/>
      </w:pPr>
      <w:rPr>
        <w:rFonts w:ascii="Symbol" w:hAnsi="Symbol" w:hint="default"/>
        <w:spacing w:val="-1"/>
        <w:w w:val="100"/>
        <w:sz w:val="22"/>
        <w:szCs w:val="22"/>
        <w:lang w:val="en-US" w:eastAsia="en-US" w:bidi="en-US"/>
      </w:rPr>
    </w:lvl>
    <w:lvl w:ilvl="1" w:tplc="04090019">
      <w:start w:val="1"/>
      <w:numFmt w:val="lowerLetter"/>
      <w:lvlText w:val="%2."/>
      <w:lvlJc w:val="left"/>
      <w:pPr>
        <w:ind w:left="2708" w:hanging="360"/>
      </w:pPr>
    </w:lvl>
    <w:lvl w:ilvl="2" w:tplc="0409001B" w:tentative="1">
      <w:start w:val="1"/>
      <w:numFmt w:val="lowerRoman"/>
      <w:lvlText w:val="%3."/>
      <w:lvlJc w:val="right"/>
      <w:pPr>
        <w:ind w:left="3428" w:hanging="180"/>
      </w:pPr>
    </w:lvl>
    <w:lvl w:ilvl="3" w:tplc="0409000F" w:tentative="1">
      <w:start w:val="1"/>
      <w:numFmt w:val="decimal"/>
      <w:lvlText w:val="%4."/>
      <w:lvlJc w:val="left"/>
      <w:pPr>
        <w:ind w:left="4148" w:hanging="360"/>
      </w:pPr>
    </w:lvl>
    <w:lvl w:ilvl="4" w:tplc="04090019" w:tentative="1">
      <w:start w:val="1"/>
      <w:numFmt w:val="lowerLetter"/>
      <w:lvlText w:val="%5."/>
      <w:lvlJc w:val="left"/>
      <w:pPr>
        <w:ind w:left="4868" w:hanging="360"/>
      </w:pPr>
    </w:lvl>
    <w:lvl w:ilvl="5" w:tplc="0409001B" w:tentative="1">
      <w:start w:val="1"/>
      <w:numFmt w:val="lowerRoman"/>
      <w:lvlText w:val="%6."/>
      <w:lvlJc w:val="right"/>
      <w:pPr>
        <w:ind w:left="5588" w:hanging="180"/>
      </w:pPr>
    </w:lvl>
    <w:lvl w:ilvl="6" w:tplc="0409000F" w:tentative="1">
      <w:start w:val="1"/>
      <w:numFmt w:val="decimal"/>
      <w:lvlText w:val="%7."/>
      <w:lvlJc w:val="left"/>
      <w:pPr>
        <w:ind w:left="6308" w:hanging="360"/>
      </w:pPr>
    </w:lvl>
    <w:lvl w:ilvl="7" w:tplc="04090019" w:tentative="1">
      <w:start w:val="1"/>
      <w:numFmt w:val="lowerLetter"/>
      <w:lvlText w:val="%8."/>
      <w:lvlJc w:val="left"/>
      <w:pPr>
        <w:ind w:left="7028" w:hanging="360"/>
      </w:pPr>
    </w:lvl>
    <w:lvl w:ilvl="8" w:tplc="0409001B" w:tentative="1">
      <w:start w:val="1"/>
      <w:numFmt w:val="lowerRoman"/>
      <w:lvlText w:val="%9."/>
      <w:lvlJc w:val="right"/>
      <w:pPr>
        <w:ind w:left="7748" w:hanging="180"/>
      </w:pPr>
    </w:lvl>
  </w:abstractNum>
  <w:abstractNum w:abstractNumId="6" w15:restartNumberingAfterBreak="0">
    <w:nsid w:val="385961DA"/>
    <w:multiLevelType w:val="hybridMultilevel"/>
    <w:tmpl w:val="63EE2460"/>
    <w:lvl w:ilvl="0" w:tplc="BEB0F0AE">
      <w:start w:val="1"/>
      <w:numFmt w:val="decimal"/>
      <w:lvlText w:val="%1)"/>
      <w:lvlJc w:val="left"/>
      <w:pPr>
        <w:ind w:left="830" w:hanging="360"/>
      </w:pPr>
      <w:rPr>
        <w:rFonts w:ascii="Arial" w:eastAsia="Arial" w:hAnsi="Arial" w:cs="Arial" w:hint="default"/>
        <w:spacing w:val="-1"/>
        <w:w w:val="100"/>
        <w:sz w:val="22"/>
        <w:szCs w:val="22"/>
        <w:lang w:val="en-US" w:eastAsia="en-US" w:bidi="en-US"/>
      </w:rPr>
    </w:lvl>
    <w:lvl w:ilvl="1" w:tplc="095689AA">
      <w:start w:val="1"/>
      <w:numFmt w:val="lowerLetter"/>
      <w:lvlText w:val="%2."/>
      <w:lvlJc w:val="left"/>
      <w:pPr>
        <w:ind w:left="1564" w:hanging="360"/>
      </w:pPr>
      <w:rPr>
        <w:rFonts w:ascii="Arial" w:eastAsia="Arial" w:hAnsi="Arial" w:cs="Arial" w:hint="default"/>
        <w:spacing w:val="-1"/>
        <w:w w:val="100"/>
        <w:sz w:val="22"/>
        <w:szCs w:val="22"/>
        <w:lang w:val="en-US" w:eastAsia="en-US" w:bidi="en-US"/>
      </w:rPr>
    </w:lvl>
    <w:lvl w:ilvl="2" w:tplc="A7DE77F0">
      <w:numFmt w:val="bullet"/>
      <w:lvlText w:val="•"/>
      <w:lvlJc w:val="left"/>
      <w:pPr>
        <w:ind w:left="2613" w:hanging="360"/>
      </w:pPr>
      <w:rPr>
        <w:lang w:val="en-US" w:eastAsia="en-US" w:bidi="en-US"/>
      </w:rPr>
    </w:lvl>
    <w:lvl w:ilvl="3" w:tplc="9782DF2A">
      <w:numFmt w:val="bullet"/>
      <w:lvlText w:val="•"/>
      <w:lvlJc w:val="left"/>
      <w:pPr>
        <w:ind w:left="3666" w:hanging="360"/>
      </w:pPr>
      <w:rPr>
        <w:lang w:val="en-US" w:eastAsia="en-US" w:bidi="en-US"/>
      </w:rPr>
    </w:lvl>
    <w:lvl w:ilvl="4" w:tplc="F44213CA">
      <w:numFmt w:val="bullet"/>
      <w:lvlText w:val="•"/>
      <w:lvlJc w:val="left"/>
      <w:pPr>
        <w:ind w:left="4720" w:hanging="360"/>
      </w:pPr>
      <w:rPr>
        <w:lang w:val="en-US" w:eastAsia="en-US" w:bidi="en-US"/>
      </w:rPr>
    </w:lvl>
    <w:lvl w:ilvl="5" w:tplc="92B829E6">
      <w:numFmt w:val="bullet"/>
      <w:lvlText w:val="•"/>
      <w:lvlJc w:val="left"/>
      <w:pPr>
        <w:ind w:left="5773" w:hanging="360"/>
      </w:pPr>
      <w:rPr>
        <w:lang w:val="en-US" w:eastAsia="en-US" w:bidi="en-US"/>
      </w:rPr>
    </w:lvl>
    <w:lvl w:ilvl="6" w:tplc="AE6617CE">
      <w:numFmt w:val="bullet"/>
      <w:lvlText w:val="•"/>
      <w:lvlJc w:val="left"/>
      <w:pPr>
        <w:ind w:left="6826" w:hanging="360"/>
      </w:pPr>
      <w:rPr>
        <w:lang w:val="en-US" w:eastAsia="en-US" w:bidi="en-US"/>
      </w:rPr>
    </w:lvl>
    <w:lvl w:ilvl="7" w:tplc="7A3E01AA">
      <w:numFmt w:val="bullet"/>
      <w:lvlText w:val="•"/>
      <w:lvlJc w:val="left"/>
      <w:pPr>
        <w:ind w:left="7880" w:hanging="360"/>
      </w:pPr>
      <w:rPr>
        <w:lang w:val="en-US" w:eastAsia="en-US" w:bidi="en-US"/>
      </w:rPr>
    </w:lvl>
    <w:lvl w:ilvl="8" w:tplc="30ACA364">
      <w:numFmt w:val="bullet"/>
      <w:lvlText w:val="•"/>
      <w:lvlJc w:val="left"/>
      <w:pPr>
        <w:ind w:left="8933" w:hanging="360"/>
      </w:pPr>
      <w:rPr>
        <w:lang w:val="en-US" w:eastAsia="en-US" w:bidi="en-US"/>
      </w:rPr>
    </w:lvl>
  </w:abstractNum>
  <w:abstractNum w:abstractNumId="7" w15:restartNumberingAfterBreak="0">
    <w:nsid w:val="3CE71981"/>
    <w:multiLevelType w:val="hybridMultilevel"/>
    <w:tmpl w:val="42D07A3C"/>
    <w:lvl w:ilvl="0" w:tplc="1B1EB974">
      <w:start w:val="1"/>
      <w:numFmt w:val="decimal"/>
      <w:lvlText w:val="%1)"/>
      <w:lvlJc w:val="left"/>
      <w:pPr>
        <w:ind w:left="36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970" w:hanging="360"/>
      </w:pPr>
    </w:lvl>
    <w:lvl w:ilvl="2" w:tplc="0409001B">
      <w:start w:val="1"/>
      <w:numFmt w:val="lowerRoman"/>
      <w:lvlText w:val="%3."/>
      <w:lvlJc w:val="right"/>
      <w:pPr>
        <w:ind w:left="1690" w:hanging="180"/>
      </w:pPr>
    </w:lvl>
    <w:lvl w:ilvl="3" w:tplc="0409000F" w:tentative="1">
      <w:start w:val="1"/>
      <w:numFmt w:val="decimal"/>
      <w:lvlText w:val="%4."/>
      <w:lvlJc w:val="left"/>
      <w:pPr>
        <w:ind w:left="2410" w:hanging="360"/>
      </w:pPr>
    </w:lvl>
    <w:lvl w:ilvl="4" w:tplc="04090019" w:tentative="1">
      <w:start w:val="1"/>
      <w:numFmt w:val="lowerLetter"/>
      <w:lvlText w:val="%5."/>
      <w:lvlJc w:val="left"/>
      <w:pPr>
        <w:ind w:left="3130" w:hanging="360"/>
      </w:pPr>
    </w:lvl>
    <w:lvl w:ilvl="5" w:tplc="0409001B" w:tentative="1">
      <w:start w:val="1"/>
      <w:numFmt w:val="lowerRoman"/>
      <w:lvlText w:val="%6."/>
      <w:lvlJc w:val="right"/>
      <w:pPr>
        <w:ind w:left="3850" w:hanging="180"/>
      </w:pPr>
    </w:lvl>
    <w:lvl w:ilvl="6" w:tplc="0409000F" w:tentative="1">
      <w:start w:val="1"/>
      <w:numFmt w:val="decimal"/>
      <w:lvlText w:val="%7."/>
      <w:lvlJc w:val="left"/>
      <w:pPr>
        <w:ind w:left="4570" w:hanging="360"/>
      </w:pPr>
    </w:lvl>
    <w:lvl w:ilvl="7" w:tplc="04090019" w:tentative="1">
      <w:start w:val="1"/>
      <w:numFmt w:val="lowerLetter"/>
      <w:lvlText w:val="%8."/>
      <w:lvlJc w:val="left"/>
      <w:pPr>
        <w:ind w:left="5290" w:hanging="360"/>
      </w:pPr>
    </w:lvl>
    <w:lvl w:ilvl="8" w:tplc="0409001B" w:tentative="1">
      <w:start w:val="1"/>
      <w:numFmt w:val="lowerRoman"/>
      <w:lvlText w:val="%9."/>
      <w:lvlJc w:val="right"/>
      <w:pPr>
        <w:ind w:left="6010" w:hanging="180"/>
      </w:pPr>
    </w:lvl>
  </w:abstractNum>
  <w:abstractNum w:abstractNumId="8" w15:restartNumberingAfterBreak="0">
    <w:nsid w:val="418A08D7"/>
    <w:multiLevelType w:val="hybridMultilevel"/>
    <w:tmpl w:val="9594B372"/>
    <w:lvl w:ilvl="0" w:tplc="1B1EB974">
      <w:start w:val="1"/>
      <w:numFmt w:val="decimal"/>
      <w:lvlText w:val="%1)"/>
      <w:lvlJc w:val="left"/>
      <w:pPr>
        <w:ind w:left="360" w:hanging="360"/>
      </w:pPr>
      <w:rPr>
        <w:rFonts w:ascii="Arial" w:eastAsia="Arial" w:hAnsi="Arial" w:cs="Arial" w:hint="default"/>
        <w:spacing w:val="-1"/>
        <w:w w:val="100"/>
        <w:sz w:val="22"/>
        <w:szCs w:val="22"/>
        <w:lang w:val="en-US" w:eastAsia="en-US" w:bidi="en-US"/>
      </w:rPr>
    </w:lvl>
    <w:lvl w:ilvl="1" w:tplc="23C47EAA">
      <w:start w:val="1"/>
      <w:numFmt w:val="lowerLetter"/>
      <w:lvlText w:val="%2."/>
      <w:lvlJc w:val="left"/>
      <w:pPr>
        <w:ind w:left="1092" w:hanging="360"/>
      </w:pPr>
      <w:rPr>
        <w:spacing w:val="-1"/>
        <w:w w:val="100"/>
        <w:lang w:val="en-US" w:eastAsia="en-US" w:bidi="en-US"/>
      </w:rPr>
    </w:lvl>
    <w:lvl w:ilvl="2" w:tplc="1B1EB974">
      <w:start w:val="1"/>
      <w:numFmt w:val="decimal"/>
      <w:lvlText w:val="%3)"/>
      <w:lvlJc w:val="left"/>
      <w:pPr>
        <w:ind w:left="1813" w:hanging="185"/>
      </w:pPr>
      <w:rPr>
        <w:rFonts w:ascii="Arial" w:eastAsia="Arial" w:hAnsi="Arial" w:cs="Arial" w:hint="default"/>
        <w:spacing w:val="-1"/>
        <w:w w:val="100"/>
        <w:sz w:val="22"/>
        <w:szCs w:val="22"/>
        <w:lang w:val="en-US" w:eastAsia="en-US" w:bidi="en-US"/>
      </w:rPr>
    </w:lvl>
    <w:lvl w:ilvl="3" w:tplc="48C2CEAE">
      <w:numFmt w:val="bullet"/>
      <w:lvlText w:val="•"/>
      <w:lvlJc w:val="left"/>
      <w:pPr>
        <w:ind w:left="1810" w:hanging="185"/>
      </w:pPr>
      <w:rPr>
        <w:lang w:val="en-US" w:eastAsia="en-US" w:bidi="en-US"/>
      </w:rPr>
    </w:lvl>
    <w:lvl w:ilvl="4" w:tplc="7CB6F37A">
      <w:numFmt w:val="bullet"/>
      <w:lvlText w:val="•"/>
      <w:lvlJc w:val="left"/>
      <w:pPr>
        <w:ind w:left="3061" w:hanging="185"/>
      </w:pPr>
      <w:rPr>
        <w:lang w:val="en-US" w:eastAsia="en-US" w:bidi="en-US"/>
      </w:rPr>
    </w:lvl>
    <w:lvl w:ilvl="5" w:tplc="160C4264">
      <w:numFmt w:val="bullet"/>
      <w:lvlText w:val="•"/>
      <w:lvlJc w:val="left"/>
      <w:pPr>
        <w:ind w:left="4312" w:hanging="185"/>
      </w:pPr>
      <w:rPr>
        <w:lang w:val="en-US" w:eastAsia="en-US" w:bidi="en-US"/>
      </w:rPr>
    </w:lvl>
    <w:lvl w:ilvl="6" w:tplc="64AA3784">
      <w:numFmt w:val="bullet"/>
      <w:lvlText w:val="•"/>
      <w:lvlJc w:val="left"/>
      <w:pPr>
        <w:ind w:left="5564" w:hanging="185"/>
      </w:pPr>
      <w:rPr>
        <w:lang w:val="en-US" w:eastAsia="en-US" w:bidi="en-US"/>
      </w:rPr>
    </w:lvl>
    <w:lvl w:ilvl="7" w:tplc="14CAE29C">
      <w:numFmt w:val="bullet"/>
      <w:lvlText w:val="•"/>
      <w:lvlJc w:val="left"/>
      <w:pPr>
        <w:ind w:left="6815" w:hanging="185"/>
      </w:pPr>
      <w:rPr>
        <w:lang w:val="en-US" w:eastAsia="en-US" w:bidi="en-US"/>
      </w:rPr>
    </w:lvl>
    <w:lvl w:ilvl="8" w:tplc="F6E8C866">
      <w:numFmt w:val="bullet"/>
      <w:lvlText w:val="•"/>
      <w:lvlJc w:val="left"/>
      <w:pPr>
        <w:ind w:left="8067" w:hanging="185"/>
      </w:pPr>
      <w:rPr>
        <w:lang w:val="en-US" w:eastAsia="en-US" w:bidi="en-US"/>
      </w:rPr>
    </w:lvl>
  </w:abstractNum>
  <w:abstractNum w:abstractNumId="9" w15:restartNumberingAfterBreak="0">
    <w:nsid w:val="469E4CD4"/>
    <w:multiLevelType w:val="hybridMultilevel"/>
    <w:tmpl w:val="490C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2238F"/>
    <w:multiLevelType w:val="hybridMultilevel"/>
    <w:tmpl w:val="B0346AA4"/>
    <w:lvl w:ilvl="0" w:tplc="04090001">
      <w:start w:val="1"/>
      <w:numFmt w:val="bullet"/>
      <w:lvlText w:val=""/>
      <w:lvlJc w:val="left"/>
      <w:pPr>
        <w:ind w:left="360" w:hanging="360"/>
      </w:pPr>
      <w:rPr>
        <w:rFonts w:ascii="Symbol" w:hAnsi="Symbol" w:hint="default"/>
        <w:spacing w:val="-1"/>
        <w:w w:val="100"/>
        <w:sz w:val="22"/>
        <w:szCs w:val="22"/>
        <w:lang w:val="en-US" w:eastAsia="en-US" w:bidi="en-US"/>
      </w:rPr>
    </w:lvl>
    <w:lvl w:ilvl="1" w:tplc="23C47EAA">
      <w:start w:val="1"/>
      <w:numFmt w:val="lowerLetter"/>
      <w:lvlText w:val="%2."/>
      <w:lvlJc w:val="left"/>
      <w:pPr>
        <w:ind w:left="1092" w:hanging="360"/>
      </w:pPr>
      <w:rPr>
        <w:spacing w:val="-1"/>
        <w:w w:val="100"/>
        <w:lang w:val="en-US" w:eastAsia="en-US" w:bidi="en-US"/>
      </w:rPr>
    </w:lvl>
    <w:lvl w:ilvl="2" w:tplc="04090001">
      <w:start w:val="1"/>
      <w:numFmt w:val="bullet"/>
      <w:lvlText w:val=""/>
      <w:lvlJc w:val="left"/>
      <w:pPr>
        <w:ind w:left="1813" w:hanging="185"/>
      </w:pPr>
      <w:rPr>
        <w:rFonts w:ascii="Symbol" w:hAnsi="Symbol" w:hint="default"/>
        <w:spacing w:val="-1"/>
        <w:w w:val="100"/>
        <w:sz w:val="22"/>
        <w:szCs w:val="22"/>
        <w:lang w:val="en-US" w:eastAsia="en-US" w:bidi="en-US"/>
      </w:rPr>
    </w:lvl>
    <w:lvl w:ilvl="3" w:tplc="48C2CEAE">
      <w:numFmt w:val="bullet"/>
      <w:lvlText w:val="•"/>
      <w:lvlJc w:val="left"/>
      <w:pPr>
        <w:ind w:left="1810" w:hanging="185"/>
      </w:pPr>
      <w:rPr>
        <w:lang w:val="en-US" w:eastAsia="en-US" w:bidi="en-US"/>
      </w:rPr>
    </w:lvl>
    <w:lvl w:ilvl="4" w:tplc="7CB6F37A">
      <w:numFmt w:val="bullet"/>
      <w:lvlText w:val="•"/>
      <w:lvlJc w:val="left"/>
      <w:pPr>
        <w:ind w:left="3061" w:hanging="185"/>
      </w:pPr>
      <w:rPr>
        <w:lang w:val="en-US" w:eastAsia="en-US" w:bidi="en-US"/>
      </w:rPr>
    </w:lvl>
    <w:lvl w:ilvl="5" w:tplc="160C4264">
      <w:numFmt w:val="bullet"/>
      <w:lvlText w:val="•"/>
      <w:lvlJc w:val="left"/>
      <w:pPr>
        <w:ind w:left="4312" w:hanging="185"/>
      </w:pPr>
      <w:rPr>
        <w:lang w:val="en-US" w:eastAsia="en-US" w:bidi="en-US"/>
      </w:rPr>
    </w:lvl>
    <w:lvl w:ilvl="6" w:tplc="64AA3784">
      <w:numFmt w:val="bullet"/>
      <w:lvlText w:val="•"/>
      <w:lvlJc w:val="left"/>
      <w:pPr>
        <w:ind w:left="5564" w:hanging="185"/>
      </w:pPr>
      <w:rPr>
        <w:lang w:val="en-US" w:eastAsia="en-US" w:bidi="en-US"/>
      </w:rPr>
    </w:lvl>
    <w:lvl w:ilvl="7" w:tplc="14CAE29C">
      <w:numFmt w:val="bullet"/>
      <w:lvlText w:val="•"/>
      <w:lvlJc w:val="left"/>
      <w:pPr>
        <w:ind w:left="6815" w:hanging="185"/>
      </w:pPr>
      <w:rPr>
        <w:lang w:val="en-US" w:eastAsia="en-US" w:bidi="en-US"/>
      </w:rPr>
    </w:lvl>
    <w:lvl w:ilvl="8" w:tplc="F6E8C866">
      <w:numFmt w:val="bullet"/>
      <w:lvlText w:val="•"/>
      <w:lvlJc w:val="left"/>
      <w:pPr>
        <w:ind w:left="8067" w:hanging="185"/>
      </w:pPr>
      <w:rPr>
        <w:lang w:val="en-US" w:eastAsia="en-US" w:bidi="en-US"/>
      </w:rPr>
    </w:lvl>
  </w:abstractNum>
  <w:abstractNum w:abstractNumId="11" w15:restartNumberingAfterBreak="0">
    <w:nsid w:val="62DC5D62"/>
    <w:multiLevelType w:val="hybridMultilevel"/>
    <w:tmpl w:val="F3500C72"/>
    <w:lvl w:ilvl="0" w:tplc="04090001">
      <w:start w:val="1"/>
      <w:numFmt w:val="bullet"/>
      <w:lvlText w:val=""/>
      <w:lvlJc w:val="left"/>
      <w:pPr>
        <w:ind w:left="830" w:hanging="360"/>
      </w:pPr>
      <w:rPr>
        <w:rFonts w:ascii="Symbol" w:hAnsi="Symbol" w:hint="default"/>
        <w:spacing w:val="-1"/>
        <w:w w:val="100"/>
        <w:sz w:val="22"/>
        <w:szCs w:val="22"/>
        <w:lang w:val="en-US" w:eastAsia="en-US" w:bidi="en-US"/>
      </w:rPr>
    </w:lvl>
    <w:lvl w:ilvl="1" w:tplc="04090001">
      <w:start w:val="1"/>
      <w:numFmt w:val="bullet"/>
      <w:lvlText w:val=""/>
      <w:lvlJc w:val="left"/>
      <w:pPr>
        <w:ind w:left="1562" w:hanging="360"/>
      </w:pPr>
      <w:rPr>
        <w:rFonts w:ascii="Symbol" w:hAnsi="Symbol" w:hint="default"/>
        <w:spacing w:val="-1"/>
        <w:w w:val="100"/>
        <w:lang w:val="en-US" w:eastAsia="en-US" w:bidi="en-US"/>
      </w:rPr>
    </w:lvl>
    <w:lvl w:ilvl="2" w:tplc="BF42D8D0">
      <w:start w:val="1"/>
      <w:numFmt w:val="lowerRoman"/>
      <w:lvlText w:val="%3."/>
      <w:lvlJc w:val="left"/>
      <w:pPr>
        <w:ind w:left="2283" w:hanging="185"/>
      </w:pPr>
      <w:rPr>
        <w:spacing w:val="-1"/>
        <w:w w:val="100"/>
        <w:lang w:val="en-US" w:eastAsia="en-US" w:bidi="en-US"/>
      </w:rPr>
    </w:lvl>
    <w:lvl w:ilvl="3" w:tplc="48C2CEAE">
      <w:numFmt w:val="bullet"/>
      <w:lvlText w:val="•"/>
      <w:lvlJc w:val="left"/>
      <w:pPr>
        <w:ind w:left="2280" w:hanging="185"/>
      </w:pPr>
      <w:rPr>
        <w:lang w:val="en-US" w:eastAsia="en-US" w:bidi="en-US"/>
      </w:rPr>
    </w:lvl>
    <w:lvl w:ilvl="4" w:tplc="7CB6F37A">
      <w:numFmt w:val="bullet"/>
      <w:lvlText w:val="•"/>
      <w:lvlJc w:val="left"/>
      <w:pPr>
        <w:ind w:left="3531" w:hanging="185"/>
      </w:pPr>
      <w:rPr>
        <w:lang w:val="en-US" w:eastAsia="en-US" w:bidi="en-US"/>
      </w:rPr>
    </w:lvl>
    <w:lvl w:ilvl="5" w:tplc="160C4264">
      <w:numFmt w:val="bullet"/>
      <w:lvlText w:val="•"/>
      <w:lvlJc w:val="left"/>
      <w:pPr>
        <w:ind w:left="4782" w:hanging="185"/>
      </w:pPr>
      <w:rPr>
        <w:lang w:val="en-US" w:eastAsia="en-US" w:bidi="en-US"/>
      </w:rPr>
    </w:lvl>
    <w:lvl w:ilvl="6" w:tplc="64AA3784">
      <w:numFmt w:val="bullet"/>
      <w:lvlText w:val="•"/>
      <w:lvlJc w:val="left"/>
      <w:pPr>
        <w:ind w:left="6034" w:hanging="185"/>
      </w:pPr>
      <w:rPr>
        <w:lang w:val="en-US" w:eastAsia="en-US" w:bidi="en-US"/>
      </w:rPr>
    </w:lvl>
    <w:lvl w:ilvl="7" w:tplc="14CAE29C">
      <w:numFmt w:val="bullet"/>
      <w:lvlText w:val="•"/>
      <w:lvlJc w:val="left"/>
      <w:pPr>
        <w:ind w:left="7285" w:hanging="185"/>
      </w:pPr>
      <w:rPr>
        <w:lang w:val="en-US" w:eastAsia="en-US" w:bidi="en-US"/>
      </w:rPr>
    </w:lvl>
    <w:lvl w:ilvl="8" w:tplc="F6E8C866">
      <w:numFmt w:val="bullet"/>
      <w:lvlText w:val="•"/>
      <w:lvlJc w:val="left"/>
      <w:pPr>
        <w:ind w:left="8537" w:hanging="185"/>
      </w:pPr>
      <w:rPr>
        <w:lang w:val="en-US" w:eastAsia="en-US" w:bidi="en-US"/>
      </w:rPr>
    </w:lvl>
  </w:abstractNum>
  <w:num w:numId="1" w16cid:durableId="19812963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17647139">
    <w:abstractNumId w:val="2"/>
  </w:num>
  <w:num w:numId="3" w16cid:durableId="1456370141">
    <w:abstractNumId w:val="1"/>
  </w:num>
  <w:num w:numId="4" w16cid:durableId="196627907">
    <w:abstractNumId w:val="2"/>
  </w:num>
  <w:num w:numId="5" w16cid:durableId="1028989368">
    <w:abstractNumId w:val="8"/>
  </w:num>
  <w:num w:numId="6" w16cid:durableId="752311890">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16cid:durableId="1046294840">
    <w:abstractNumId w:val="0"/>
  </w:num>
  <w:num w:numId="8" w16cid:durableId="1137838407">
    <w:abstractNumId w:val="7"/>
  </w:num>
  <w:num w:numId="9" w16cid:durableId="562789805">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16cid:durableId="1983122296">
    <w:abstractNumId w:val="11"/>
  </w:num>
  <w:num w:numId="11" w16cid:durableId="2110391823">
    <w:abstractNumId w:val="4"/>
  </w:num>
  <w:num w:numId="12" w16cid:durableId="2106225894">
    <w:abstractNumId w:val="5"/>
  </w:num>
  <w:num w:numId="13" w16cid:durableId="1264150055">
    <w:abstractNumId w:val="10"/>
  </w:num>
  <w:num w:numId="14" w16cid:durableId="15985611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0470419">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6" w16cid:durableId="1454792274">
    <w:abstractNumId w:val="3"/>
  </w:num>
  <w:num w:numId="17" w16cid:durableId="820463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A8"/>
    <w:rsid w:val="00014ECD"/>
    <w:rsid w:val="0003551A"/>
    <w:rsid w:val="000560B9"/>
    <w:rsid w:val="0007178B"/>
    <w:rsid w:val="00095A60"/>
    <w:rsid w:val="000A5696"/>
    <w:rsid w:val="000B44B1"/>
    <w:rsid w:val="000C7841"/>
    <w:rsid w:val="00136E49"/>
    <w:rsid w:val="00141044"/>
    <w:rsid w:val="00185470"/>
    <w:rsid w:val="00186B7A"/>
    <w:rsid w:val="00191166"/>
    <w:rsid w:val="00193A18"/>
    <w:rsid w:val="001A012F"/>
    <w:rsid w:val="001D575C"/>
    <w:rsid w:val="00235781"/>
    <w:rsid w:val="00251D54"/>
    <w:rsid w:val="00256CA2"/>
    <w:rsid w:val="00263F79"/>
    <w:rsid w:val="002831CF"/>
    <w:rsid w:val="002870EC"/>
    <w:rsid w:val="0033306B"/>
    <w:rsid w:val="00343AEB"/>
    <w:rsid w:val="00344C0C"/>
    <w:rsid w:val="00387D1A"/>
    <w:rsid w:val="003A0DB6"/>
    <w:rsid w:val="003C6BE2"/>
    <w:rsid w:val="003E6DBF"/>
    <w:rsid w:val="0040064B"/>
    <w:rsid w:val="00410149"/>
    <w:rsid w:val="00414DBF"/>
    <w:rsid w:val="004763E5"/>
    <w:rsid w:val="00487A1F"/>
    <w:rsid w:val="004B574A"/>
    <w:rsid w:val="004E3C5A"/>
    <w:rsid w:val="00502987"/>
    <w:rsid w:val="00525B26"/>
    <w:rsid w:val="00551B86"/>
    <w:rsid w:val="00552534"/>
    <w:rsid w:val="00564B41"/>
    <w:rsid w:val="00576047"/>
    <w:rsid w:val="00577DDD"/>
    <w:rsid w:val="005814F9"/>
    <w:rsid w:val="00586357"/>
    <w:rsid w:val="00590102"/>
    <w:rsid w:val="005C6939"/>
    <w:rsid w:val="00656DEE"/>
    <w:rsid w:val="006709A4"/>
    <w:rsid w:val="006A0BDE"/>
    <w:rsid w:val="006B3F5E"/>
    <w:rsid w:val="006C0E09"/>
    <w:rsid w:val="006D503D"/>
    <w:rsid w:val="006F2075"/>
    <w:rsid w:val="0071288A"/>
    <w:rsid w:val="007153AB"/>
    <w:rsid w:val="007205CF"/>
    <w:rsid w:val="007A2F2C"/>
    <w:rsid w:val="007A4728"/>
    <w:rsid w:val="007B7680"/>
    <w:rsid w:val="007E329C"/>
    <w:rsid w:val="007E6F9A"/>
    <w:rsid w:val="008226F9"/>
    <w:rsid w:val="00826E3E"/>
    <w:rsid w:val="008306A5"/>
    <w:rsid w:val="008541E4"/>
    <w:rsid w:val="00855F65"/>
    <w:rsid w:val="00862EA8"/>
    <w:rsid w:val="00883693"/>
    <w:rsid w:val="0089021F"/>
    <w:rsid w:val="008B4E34"/>
    <w:rsid w:val="008B55B6"/>
    <w:rsid w:val="008D1396"/>
    <w:rsid w:val="008F3DAC"/>
    <w:rsid w:val="00912FF8"/>
    <w:rsid w:val="00917E06"/>
    <w:rsid w:val="009960AD"/>
    <w:rsid w:val="009C3DF1"/>
    <w:rsid w:val="009D0CB8"/>
    <w:rsid w:val="009E027F"/>
    <w:rsid w:val="009E45F1"/>
    <w:rsid w:val="009E4D6A"/>
    <w:rsid w:val="009F53C9"/>
    <w:rsid w:val="009F75D9"/>
    <w:rsid w:val="00A325AF"/>
    <w:rsid w:val="00A535D3"/>
    <w:rsid w:val="00A53BFA"/>
    <w:rsid w:val="00A63320"/>
    <w:rsid w:val="00A97053"/>
    <w:rsid w:val="00AA6429"/>
    <w:rsid w:val="00AB3914"/>
    <w:rsid w:val="00AE3755"/>
    <w:rsid w:val="00B23091"/>
    <w:rsid w:val="00B345D9"/>
    <w:rsid w:val="00B45B40"/>
    <w:rsid w:val="00B93E31"/>
    <w:rsid w:val="00BA2832"/>
    <w:rsid w:val="00BA37E8"/>
    <w:rsid w:val="00BB51F5"/>
    <w:rsid w:val="00BB59FD"/>
    <w:rsid w:val="00BF2F24"/>
    <w:rsid w:val="00C13116"/>
    <w:rsid w:val="00C24C0D"/>
    <w:rsid w:val="00C254B1"/>
    <w:rsid w:val="00C321AA"/>
    <w:rsid w:val="00C40276"/>
    <w:rsid w:val="00C50D30"/>
    <w:rsid w:val="00C62990"/>
    <w:rsid w:val="00C67ACC"/>
    <w:rsid w:val="00C71428"/>
    <w:rsid w:val="00C7294B"/>
    <w:rsid w:val="00C77EAF"/>
    <w:rsid w:val="00C81F3A"/>
    <w:rsid w:val="00CA2502"/>
    <w:rsid w:val="00CA679F"/>
    <w:rsid w:val="00CC13A8"/>
    <w:rsid w:val="00CC5C1D"/>
    <w:rsid w:val="00D00A63"/>
    <w:rsid w:val="00D06B87"/>
    <w:rsid w:val="00D25265"/>
    <w:rsid w:val="00D31E99"/>
    <w:rsid w:val="00D63AA4"/>
    <w:rsid w:val="00D7096C"/>
    <w:rsid w:val="00DA2C8B"/>
    <w:rsid w:val="00DA4601"/>
    <w:rsid w:val="00DD77C9"/>
    <w:rsid w:val="00DE6EB2"/>
    <w:rsid w:val="00E0707D"/>
    <w:rsid w:val="00E55F65"/>
    <w:rsid w:val="00E743CD"/>
    <w:rsid w:val="00E856D1"/>
    <w:rsid w:val="00E86603"/>
    <w:rsid w:val="00E9588C"/>
    <w:rsid w:val="00EA2D1B"/>
    <w:rsid w:val="00F0007E"/>
    <w:rsid w:val="00F1609E"/>
    <w:rsid w:val="00F25D31"/>
    <w:rsid w:val="00F503DE"/>
    <w:rsid w:val="00F726EE"/>
    <w:rsid w:val="00FB367D"/>
    <w:rsid w:val="00FB5F1D"/>
    <w:rsid w:val="00FB7A46"/>
    <w:rsid w:val="00FE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4CAE"/>
  <w15:chartTrackingRefBased/>
  <w15:docId w15:val="{AB80A166-C33B-43CA-BF96-8331AA56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862EA8"/>
    <w:pPr>
      <w:widowControl w:val="0"/>
      <w:autoSpaceDE w:val="0"/>
      <w:autoSpaceDN w:val="0"/>
      <w:spacing w:after="0" w:line="240" w:lineRule="auto"/>
      <w:ind w:left="830" w:hanging="360"/>
      <w:jc w:val="both"/>
    </w:pPr>
    <w:rPr>
      <w:rFonts w:ascii="Arial" w:eastAsia="Arial" w:hAnsi="Arial" w:cs="Arial"/>
      <w:lang w:bidi="en-US"/>
    </w:rPr>
  </w:style>
  <w:style w:type="character" w:customStyle="1" w:styleId="BodyTextChar">
    <w:name w:val="Body Text Char"/>
    <w:basedOn w:val="DefaultParagraphFont"/>
    <w:link w:val="BodyText"/>
    <w:uiPriority w:val="1"/>
    <w:rsid w:val="00862EA8"/>
    <w:rPr>
      <w:rFonts w:ascii="Arial" w:eastAsia="Arial" w:hAnsi="Arial" w:cs="Arial"/>
      <w:lang w:bidi="en-US"/>
    </w:rPr>
  </w:style>
  <w:style w:type="paragraph" w:styleId="ListParagraph">
    <w:name w:val="List Paragraph"/>
    <w:basedOn w:val="Normal"/>
    <w:uiPriority w:val="1"/>
    <w:qFormat/>
    <w:rsid w:val="00862EA8"/>
    <w:pPr>
      <w:widowControl w:val="0"/>
      <w:autoSpaceDE w:val="0"/>
      <w:autoSpaceDN w:val="0"/>
      <w:spacing w:before="16" w:after="0" w:line="240" w:lineRule="auto"/>
      <w:ind w:left="830" w:hanging="360"/>
      <w:jc w:val="both"/>
    </w:pPr>
    <w:rPr>
      <w:rFonts w:ascii="Arial" w:eastAsia="Arial" w:hAnsi="Arial" w:cs="Arial"/>
      <w:lang w:bidi="en-US"/>
    </w:rPr>
  </w:style>
  <w:style w:type="character" w:styleId="CommentReference">
    <w:name w:val="annotation reference"/>
    <w:basedOn w:val="DefaultParagraphFont"/>
    <w:uiPriority w:val="99"/>
    <w:semiHidden/>
    <w:unhideWhenUsed/>
    <w:rsid w:val="00E0707D"/>
    <w:rPr>
      <w:sz w:val="16"/>
      <w:szCs w:val="16"/>
    </w:rPr>
  </w:style>
  <w:style w:type="paragraph" w:styleId="CommentText">
    <w:name w:val="annotation text"/>
    <w:basedOn w:val="Normal"/>
    <w:link w:val="CommentTextChar"/>
    <w:uiPriority w:val="99"/>
    <w:unhideWhenUsed/>
    <w:rsid w:val="00E0707D"/>
    <w:pPr>
      <w:spacing w:line="240" w:lineRule="auto"/>
    </w:pPr>
    <w:rPr>
      <w:sz w:val="20"/>
      <w:szCs w:val="20"/>
    </w:rPr>
  </w:style>
  <w:style w:type="character" w:customStyle="1" w:styleId="CommentTextChar">
    <w:name w:val="Comment Text Char"/>
    <w:basedOn w:val="DefaultParagraphFont"/>
    <w:link w:val="CommentText"/>
    <w:uiPriority w:val="99"/>
    <w:rsid w:val="00E0707D"/>
    <w:rPr>
      <w:sz w:val="20"/>
      <w:szCs w:val="20"/>
    </w:rPr>
  </w:style>
  <w:style w:type="paragraph" w:styleId="CommentSubject">
    <w:name w:val="annotation subject"/>
    <w:basedOn w:val="CommentText"/>
    <w:next w:val="CommentText"/>
    <w:link w:val="CommentSubjectChar"/>
    <w:uiPriority w:val="99"/>
    <w:semiHidden/>
    <w:unhideWhenUsed/>
    <w:rsid w:val="00E0707D"/>
    <w:rPr>
      <w:b/>
      <w:bCs/>
    </w:rPr>
  </w:style>
  <w:style w:type="character" w:customStyle="1" w:styleId="CommentSubjectChar">
    <w:name w:val="Comment Subject Char"/>
    <w:basedOn w:val="CommentTextChar"/>
    <w:link w:val="CommentSubject"/>
    <w:uiPriority w:val="99"/>
    <w:semiHidden/>
    <w:rsid w:val="00E0707D"/>
    <w:rPr>
      <w:b/>
      <w:bCs/>
      <w:sz w:val="20"/>
      <w:szCs w:val="20"/>
    </w:rPr>
  </w:style>
  <w:style w:type="paragraph" w:styleId="BalloonText">
    <w:name w:val="Balloon Text"/>
    <w:basedOn w:val="Normal"/>
    <w:link w:val="BalloonTextChar"/>
    <w:uiPriority w:val="99"/>
    <w:semiHidden/>
    <w:unhideWhenUsed/>
    <w:rsid w:val="00E07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7D"/>
    <w:rPr>
      <w:rFonts w:ascii="Segoe UI" w:hAnsi="Segoe UI" w:cs="Segoe UI"/>
      <w:sz w:val="18"/>
      <w:szCs w:val="18"/>
    </w:rPr>
  </w:style>
  <w:style w:type="paragraph" w:styleId="Revision">
    <w:name w:val="Revision"/>
    <w:hidden/>
    <w:uiPriority w:val="99"/>
    <w:semiHidden/>
    <w:rsid w:val="00BA2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768">
      <w:bodyDiv w:val="1"/>
      <w:marLeft w:val="0"/>
      <w:marRight w:val="0"/>
      <w:marTop w:val="0"/>
      <w:marBottom w:val="0"/>
      <w:divBdr>
        <w:top w:val="none" w:sz="0" w:space="0" w:color="auto"/>
        <w:left w:val="none" w:sz="0" w:space="0" w:color="auto"/>
        <w:bottom w:val="none" w:sz="0" w:space="0" w:color="auto"/>
        <w:right w:val="none" w:sz="0" w:space="0" w:color="auto"/>
      </w:divBdr>
    </w:div>
    <w:div w:id="485249861">
      <w:bodyDiv w:val="1"/>
      <w:marLeft w:val="0"/>
      <w:marRight w:val="0"/>
      <w:marTop w:val="0"/>
      <w:marBottom w:val="0"/>
      <w:divBdr>
        <w:top w:val="none" w:sz="0" w:space="0" w:color="auto"/>
        <w:left w:val="none" w:sz="0" w:space="0" w:color="auto"/>
        <w:bottom w:val="none" w:sz="0" w:space="0" w:color="auto"/>
        <w:right w:val="none" w:sz="0" w:space="0" w:color="auto"/>
      </w:divBdr>
    </w:div>
    <w:div w:id="557520822">
      <w:bodyDiv w:val="1"/>
      <w:marLeft w:val="0"/>
      <w:marRight w:val="0"/>
      <w:marTop w:val="0"/>
      <w:marBottom w:val="0"/>
      <w:divBdr>
        <w:top w:val="none" w:sz="0" w:space="0" w:color="auto"/>
        <w:left w:val="none" w:sz="0" w:space="0" w:color="auto"/>
        <w:bottom w:val="none" w:sz="0" w:space="0" w:color="auto"/>
        <w:right w:val="none" w:sz="0" w:space="0" w:color="auto"/>
      </w:divBdr>
    </w:div>
    <w:div w:id="583494333">
      <w:bodyDiv w:val="1"/>
      <w:marLeft w:val="0"/>
      <w:marRight w:val="0"/>
      <w:marTop w:val="0"/>
      <w:marBottom w:val="0"/>
      <w:divBdr>
        <w:top w:val="none" w:sz="0" w:space="0" w:color="auto"/>
        <w:left w:val="none" w:sz="0" w:space="0" w:color="auto"/>
        <w:bottom w:val="none" w:sz="0" w:space="0" w:color="auto"/>
        <w:right w:val="none" w:sz="0" w:space="0" w:color="auto"/>
      </w:divBdr>
    </w:div>
    <w:div w:id="759377049">
      <w:bodyDiv w:val="1"/>
      <w:marLeft w:val="0"/>
      <w:marRight w:val="0"/>
      <w:marTop w:val="0"/>
      <w:marBottom w:val="0"/>
      <w:divBdr>
        <w:top w:val="none" w:sz="0" w:space="0" w:color="auto"/>
        <w:left w:val="none" w:sz="0" w:space="0" w:color="auto"/>
        <w:bottom w:val="none" w:sz="0" w:space="0" w:color="auto"/>
        <w:right w:val="none" w:sz="0" w:space="0" w:color="auto"/>
      </w:divBdr>
    </w:div>
    <w:div w:id="947275321">
      <w:bodyDiv w:val="1"/>
      <w:marLeft w:val="0"/>
      <w:marRight w:val="0"/>
      <w:marTop w:val="0"/>
      <w:marBottom w:val="0"/>
      <w:divBdr>
        <w:top w:val="none" w:sz="0" w:space="0" w:color="auto"/>
        <w:left w:val="none" w:sz="0" w:space="0" w:color="auto"/>
        <w:bottom w:val="none" w:sz="0" w:space="0" w:color="auto"/>
        <w:right w:val="none" w:sz="0" w:space="0" w:color="auto"/>
      </w:divBdr>
    </w:div>
    <w:div w:id="1017854941">
      <w:bodyDiv w:val="1"/>
      <w:marLeft w:val="0"/>
      <w:marRight w:val="0"/>
      <w:marTop w:val="0"/>
      <w:marBottom w:val="0"/>
      <w:divBdr>
        <w:top w:val="none" w:sz="0" w:space="0" w:color="auto"/>
        <w:left w:val="none" w:sz="0" w:space="0" w:color="auto"/>
        <w:bottom w:val="none" w:sz="0" w:space="0" w:color="auto"/>
        <w:right w:val="none" w:sz="0" w:space="0" w:color="auto"/>
      </w:divBdr>
    </w:div>
    <w:div w:id="1259830886">
      <w:bodyDiv w:val="1"/>
      <w:marLeft w:val="0"/>
      <w:marRight w:val="0"/>
      <w:marTop w:val="0"/>
      <w:marBottom w:val="0"/>
      <w:divBdr>
        <w:top w:val="none" w:sz="0" w:space="0" w:color="auto"/>
        <w:left w:val="none" w:sz="0" w:space="0" w:color="auto"/>
        <w:bottom w:val="none" w:sz="0" w:space="0" w:color="auto"/>
        <w:right w:val="none" w:sz="0" w:space="0" w:color="auto"/>
      </w:divBdr>
    </w:div>
    <w:div w:id="1311133665">
      <w:bodyDiv w:val="1"/>
      <w:marLeft w:val="0"/>
      <w:marRight w:val="0"/>
      <w:marTop w:val="0"/>
      <w:marBottom w:val="0"/>
      <w:divBdr>
        <w:top w:val="none" w:sz="0" w:space="0" w:color="auto"/>
        <w:left w:val="none" w:sz="0" w:space="0" w:color="auto"/>
        <w:bottom w:val="none" w:sz="0" w:space="0" w:color="auto"/>
        <w:right w:val="none" w:sz="0" w:space="0" w:color="auto"/>
      </w:divBdr>
    </w:div>
    <w:div w:id="1351030125">
      <w:bodyDiv w:val="1"/>
      <w:marLeft w:val="0"/>
      <w:marRight w:val="0"/>
      <w:marTop w:val="0"/>
      <w:marBottom w:val="0"/>
      <w:divBdr>
        <w:top w:val="none" w:sz="0" w:space="0" w:color="auto"/>
        <w:left w:val="none" w:sz="0" w:space="0" w:color="auto"/>
        <w:bottom w:val="none" w:sz="0" w:space="0" w:color="auto"/>
        <w:right w:val="none" w:sz="0" w:space="0" w:color="auto"/>
      </w:divBdr>
    </w:div>
    <w:div w:id="1390224847">
      <w:bodyDiv w:val="1"/>
      <w:marLeft w:val="0"/>
      <w:marRight w:val="0"/>
      <w:marTop w:val="0"/>
      <w:marBottom w:val="0"/>
      <w:divBdr>
        <w:top w:val="none" w:sz="0" w:space="0" w:color="auto"/>
        <w:left w:val="none" w:sz="0" w:space="0" w:color="auto"/>
        <w:bottom w:val="none" w:sz="0" w:space="0" w:color="auto"/>
        <w:right w:val="none" w:sz="0" w:space="0" w:color="auto"/>
      </w:divBdr>
    </w:div>
    <w:div w:id="1404334274">
      <w:bodyDiv w:val="1"/>
      <w:marLeft w:val="0"/>
      <w:marRight w:val="0"/>
      <w:marTop w:val="0"/>
      <w:marBottom w:val="0"/>
      <w:divBdr>
        <w:top w:val="none" w:sz="0" w:space="0" w:color="auto"/>
        <w:left w:val="none" w:sz="0" w:space="0" w:color="auto"/>
        <w:bottom w:val="none" w:sz="0" w:space="0" w:color="auto"/>
        <w:right w:val="none" w:sz="0" w:space="0" w:color="auto"/>
      </w:divBdr>
    </w:div>
    <w:div w:id="16246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DBCCF-F1D9-4D13-B312-51A58E50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Hayes</dc:creator>
  <cp:keywords/>
  <dc:description/>
  <cp:lastModifiedBy>Mahoney, Rachel</cp:lastModifiedBy>
  <cp:revision>49</cp:revision>
  <dcterms:created xsi:type="dcterms:W3CDTF">2023-11-22T14:45:00Z</dcterms:created>
  <dcterms:modified xsi:type="dcterms:W3CDTF">2023-12-01T21:04:00Z</dcterms:modified>
</cp:coreProperties>
</file>